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2C5D15" w:rsidRPr="00C172AE" w14:paraId="6B06D950" w14:textId="77777777" w:rsidTr="001C499E">
        <w:trPr>
          <w:trHeight w:hRule="exact" w:val="510"/>
        </w:trPr>
        <w:tc>
          <w:tcPr>
            <w:tcW w:w="818" w:type="dxa"/>
            <w:tcBorders>
              <w:top w:val="nil"/>
              <w:bottom w:val="nil"/>
              <w:right w:val="nil"/>
            </w:tcBorders>
            <w:noWrap/>
            <w:vAlign w:val="bottom"/>
          </w:tcPr>
          <w:p w14:paraId="6D5CE4CE" w14:textId="77777777" w:rsidR="002C5D15" w:rsidRPr="006F00DE" w:rsidRDefault="002C5D15" w:rsidP="006F00DE">
            <w:pPr>
              <w:pageBreakBefore/>
            </w:pPr>
          </w:p>
        </w:tc>
        <w:tc>
          <w:tcPr>
            <w:tcW w:w="3856" w:type="dxa"/>
            <w:tcBorders>
              <w:top w:val="nil"/>
              <w:left w:val="nil"/>
              <w:bottom w:val="nil"/>
              <w:right w:val="nil"/>
            </w:tcBorders>
            <w:noWrap/>
            <w:vAlign w:val="bottom"/>
          </w:tcPr>
          <w:p w14:paraId="1FC2A913" w14:textId="77777777" w:rsidR="002C5D15" w:rsidRPr="007C1230" w:rsidRDefault="002C5D15" w:rsidP="007C1230">
            <w:pPr>
              <w:pStyle w:val="ekvkolumnentitel"/>
            </w:pPr>
            <w:r w:rsidRPr="007C1230">
              <w:t>Name:</w:t>
            </w:r>
          </w:p>
        </w:tc>
        <w:tc>
          <w:tcPr>
            <w:tcW w:w="1321" w:type="dxa"/>
            <w:tcBorders>
              <w:top w:val="nil"/>
              <w:left w:val="nil"/>
              <w:bottom w:val="nil"/>
              <w:right w:val="nil"/>
            </w:tcBorders>
            <w:noWrap/>
            <w:vAlign w:val="bottom"/>
          </w:tcPr>
          <w:p w14:paraId="09DD09A9" w14:textId="77777777" w:rsidR="002C5D15" w:rsidRPr="007C1230" w:rsidRDefault="002C5D15" w:rsidP="007C1230">
            <w:pPr>
              <w:pStyle w:val="ekvkolumnentitel"/>
            </w:pPr>
            <w:r w:rsidRPr="007C1230">
              <w:t>Klasse:</w:t>
            </w:r>
          </w:p>
        </w:tc>
        <w:tc>
          <w:tcPr>
            <w:tcW w:w="2041" w:type="dxa"/>
            <w:tcBorders>
              <w:top w:val="nil"/>
              <w:left w:val="nil"/>
              <w:bottom w:val="nil"/>
              <w:right w:val="nil"/>
            </w:tcBorders>
            <w:noWrap/>
            <w:vAlign w:val="bottom"/>
          </w:tcPr>
          <w:p w14:paraId="7FC83E01" w14:textId="77777777" w:rsidR="002C5D15" w:rsidRPr="007C1230" w:rsidRDefault="002C5D15" w:rsidP="007C1230">
            <w:pPr>
              <w:pStyle w:val="ekvkolumnentitel"/>
            </w:pPr>
            <w:r w:rsidRPr="007C1230">
              <w:t>Datum:</w:t>
            </w:r>
          </w:p>
        </w:tc>
        <w:tc>
          <w:tcPr>
            <w:tcW w:w="2081" w:type="dxa"/>
            <w:tcBorders>
              <w:top w:val="nil"/>
              <w:left w:val="nil"/>
              <w:bottom w:val="nil"/>
              <w:right w:val="nil"/>
            </w:tcBorders>
            <w:noWrap/>
            <w:vAlign w:val="bottom"/>
          </w:tcPr>
          <w:p w14:paraId="3FFFB39C" w14:textId="20627546" w:rsidR="002C5D15" w:rsidRPr="007C1230" w:rsidRDefault="002C5D15" w:rsidP="007C1230">
            <w:pPr>
              <w:pStyle w:val="ekvkvnummer"/>
            </w:pPr>
            <w:r w:rsidRPr="007C1230">
              <w:t xml:space="preserve">KV </w:t>
            </w:r>
            <w:r w:rsidR="00A306F1">
              <w:t>003</w:t>
            </w:r>
          </w:p>
        </w:tc>
        <w:tc>
          <w:tcPr>
            <w:tcW w:w="883" w:type="dxa"/>
            <w:tcBorders>
              <w:top w:val="nil"/>
              <w:left w:val="nil"/>
              <w:bottom w:val="nil"/>
            </w:tcBorders>
            <w:noWrap/>
            <w:vAlign w:val="bottom"/>
          </w:tcPr>
          <w:p w14:paraId="4F9A3C44" w14:textId="7C39D2B8" w:rsidR="002C5D15" w:rsidRPr="007636A0" w:rsidRDefault="002C5D15" w:rsidP="009078CB">
            <w:pPr>
              <w:pStyle w:val="ekvkapitel"/>
              <w:rPr>
                <w:color w:val="FFFFFF" w:themeColor="background1"/>
              </w:rPr>
            </w:pPr>
          </w:p>
        </w:tc>
      </w:tr>
      <w:tr w:rsidR="00583FC8" w:rsidRPr="00BF17F2" w14:paraId="17877BB1" w14:textId="77777777" w:rsidTr="00E44E20">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00CBBF63" w14:textId="77777777" w:rsidR="00583FC8" w:rsidRPr="00BF17F2" w:rsidRDefault="00583FC8" w:rsidP="00AE65F6">
            <w:pPr>
              <w:rPr>
                <w:color w:val="FFFFFF" w:themeColor="background1"/>
              </w:rPr>
            </w:pPr>
          </w:p>
        </w:tc>
        <w:tc>
          <w:tcPr>
            <w:tcW w:w="10182" w:type="dxa"/>
            <w:gridSpan w:val="5"/>
            <w:tcBorders>
              <w:left w:val="nil"/>
              <w:bottom w:val="nil"/>
            </w:tcBorders>
            <w:noWrap/>
            <w:vAlign w:val="bottom"/>
          </w:tcPr>
          <w:p w14:paraId="2379ED0B" w14:textId="77777777" w:rsidR="00583FC8" w:rsidRPr="00BF17F2" w:rsidRDefault="00583FC8" w:rsidP="00037566">
            <w:pPr>
              <w:rPr>
                <w:color w:val="FFFFFF" w:themeColor="background1"/>
              </w:rPr>
            </w:pPr>
          </w:p>
        </w:tc>
      </w:tr>
    </w:tbl>
    <w:p w14:paraId="43A0F939" w14:textId="3D14102A" w:rsidR="00F5082B" w:rsidRDefault="00A306F1" w:rsidP="00A306F1">
      <w:pPr>
        <w:pStyle w:val="ekvue2arial"/>
      </w:pPr>
      <w:bookmarkStart w:id="0" w:name="bmStart"/>
      <w:bookmarkEnd w:id="0"/>
      <w:r w:rsidRPr="00A306F1">
        <w:t>Interpretationen der zwei Krisen-Gedichte von Markus Pohlmeyer (KV 2)</w:t>
      </w:r>
    </w:p>
    <w:p w14:paraId="45BCFAF1" w14:textId="56E48BBA" w:rsidR="00A306F1" w:rsidRDefault="00A306F1" w:rsidP="00666D95"/>
    <w:p w14:paraId="398EAB70" w14:textId="77777777" w:rsidR="00A306F1" w:rsidRDefault="00A306F1" w:rsidP="00A306F1">
      <w:r>
        <w:t>Markus Pohlmeyer: Corona-Zyklus [1] – Gedichte #covid-19</w:t>
      </w:r>
    </w:p>
    <w:p w14:paraId="3153C3A0" w14:textId="77777777" w:rsidR="00A306F1" w:rsidRDefault="00A306F1" w:rsidP="00A306F1">
      <w:r>
        <w:t>Gedicht V: geschrieben am 1. Mai 2020</w:t>
      </w:r>
    </w:p>
    <w:p w14:paraId="7CE4BFCE" w14:textId="77777777" w:rsidR="00A306F1" w:rsidRDefault="00A306F1" w:rsidP="00A306F1"/>
    <w:p w14:paraId="6E9F40FD" w14:textId="77777777" w:rsidR="00A306F1" w:rsidRDefault="00A306F1" w:rsidP="00A306F1">
      <w:r>
        <w:t>Markus Pohlmeyer – Gedichte: Tristia ex mari Baltico</w:t>
      </w:r>
    </w:p>
    <w:p w14:paraId="18D1515D" w14:textId="6E8D0D30" w:rsidR="00A306F1" w:rsidRDefault="00A306F1" w:rsidP="00A306F1">
      <w:r>
        <w:t>Gedicht VII: geschrieben am 1. April 2022</w:t>
      </w:r>
    </w:p>
    <w:p w14:paraId="5DAE19E8" w14:textId="77777777" w:rsidR="00A306F1" w:rsidRDefault="00A306F1" w:rsidP="00666D95"/>
    <w:p w14:paraId="0CDEDA32" w14:textId="4CF51B81" w:rsidR="00A306F1" w:rsidRDefault="00A306F1" w:rsidP="00A306F1">
      <w:r>
        <w:t xml:space="preserve">Pohlmeyer spricht im ersten Gedicht (drei Strophen mit insgesamt 25 Zeilen) verschiedene Umgangsformen mit der Corona-Krise an, die alle nicht befriedigend sind (Z. 1–6), und konstatiert in der nächsten Strophe den Gegensatz zwischen den Profiteuren der Krise, die unsichtbar seien wie das Virus (Z. 7 f.), und der Sichtbarkeit ihrer Folgen in den toten Körpern, den Arbeitslosen und den Bränden in Amazonien (Z. 10–12). In diesem Gedicht kommt die Hilflosigkeit angesichts der Pandemie zum Ausdruck, über die alle politische Umtriebigkeit nicht hinweghelfen konnte. Im weiteren Verlauf des Gedichts werden die Gefährdung der Demokratie und die Bedeutung des Wirtschaftssystems (Z. 13–18), die Frage der Schuld und die Suche nach einem Sündenbock (Z. 18–24) sowie die Chance der Religion in der letzten Strophe angesprochen: Mit dem in Klammern gesetzten und durch Kursivdruck und Einzeiligkeit vom übrigen Gedicht abgehobenen „Kyrie eleison“ (Z. 25) erscheint der (leise) Ruf nach dem Erbarmen Gottes wie ein Widerpart gegenüber dem Gekreisch der jubelnden Masse (Z. 24), die sich der Schuld verdrängenden Lüge (Z. 18 f.) und den To-do-Listen (Z. 23) der Profiteure (Z. 18) anschließt. </w:t>
      </w:r>
    </w:p>
    <w:p w14:paraId="5C657852" w14:textId="77777777" w:rsidR="00A306F1" w:rsidRDefault="00A306F1" w:rsidP="00A306F1"/>
    <w:p w14:paraId="3BC5B88E" w14:textId="137E421C" w:rsidR="00A306F1" w:rsidRDefault="00A306F1" w:rsidP="00A306F1">
      <w:r>
        <w:t>Das zweite Gedicht (</w:t>
      </w:r>
      <w:r w:rsidR="004F39BC">
        <w:t>zwölf</w:t>
      </w:r>
      <w:r>
        <w:t xml:space="preserve"> Strophen mit insgesamt 42 Zeilen) startet mit de</w:t>
      </w:r>
      <w:r w:rsidR="004F39BC">
        <w:t>m durch Fettdruck abgehobenen</w:t>
      </w:r>
      <w:r>
        <w:t xml:space="preserve"> </w:t>
      </w:r>
      <w:r w:rsidR="004F39BC">
        <w:t>Titel</w:t>
      </w:r>
      <w:r>
        <w:t xml:space="preserve"> „Mal so nebenbei“, d</w:t>
      </w:r>
      <w:r w:rsidR="004F39BC">
        <w:t>er zunächst die</w:t>
      </w:r>
      <w:r>
        <w:t xml:space="preserve"> in der zweiten Strophe nebenbei (vermutlich im Radio) „Heute, Sonntag, morgens“ gehörten „Nachrichten“ (Z. 2 f.) zusammenfasst: „Zuerst Corona“ (Z. 4) dann „</w:t>
      </w:r>
      <w:r w:rsidR="00612226">
        <w:t>D</w:t>
      </w:r>
      <w:r>
        <w:t xml:space="preserve">er Kriegsverbrecher“ (Z. 5) – sein Name wird nicht genannt, aber es ist klar, dass es sich um den russischen Präsidenten Putin handelt – und „kurz / Vor der Bundesliga“ (Z. 6 f.) ein Hinweis auf die Klimakrise durch einen neuen „Hitzerekord / In der Antarktis“ (Z. 8 f.). In den weiteren Strophen werden diese Nachrichten kommentiert: Die </w:t>
      </w:r>
      <w:r w:rsidR="004F39BC">
        <w:t>zweite</w:t>
      </w:r>
      <w:r>
        <w:t xml:space="preserve"> Strophe malt ein finsteres Zukunftsbild, indem sie sie als „verzockt</w:t>
      </w:r>
      <w:r w:rsidR="00612226">
        <w:t>,</w:t>
      </w:r>
      <w:r>
        <w:t xml:space="preserve"> / Zerbombt, erstickt“ charakterisiert (Z 10f). Angesichts dieses Szenarios stellt </w:t>
      </w:r>
      <w:r w:rsidR="004F39BC">
        <w:t xml:space="preserve">sich </w:t>
      </w:r>
      <w:r>
        <w:t xml:space="preserve">in der </w:t>
      </w:r>
      <w:r w:rsidR="004F39BC">
        <w:t>dritten</w:t>
      </w:r>
      <w:r>
        <w:t xml:space="preserve"> Strophe die Frage: „Wem noch vertrauen?“ (Z</w:t>
      </w:r>
      <w:r w:rsidR="00AC3CB0">
        <w:t>.</w:t>
      </w:r>
      <w:r>
        <w:t xml:space="preserve"> 12): „Der Metapher namens Gott“ oder „Seiner Katholischen Kirche?“ (Z</w:t>
      </w:r>
      <w:r w:rsidR="000C1900">
        <w:t>.</w:t>
      </w:r>
      <w:r>
        <w:t xml:space="preserve"> 13</w:t>
      </w:r>
      <w:r w:rsidR="000C1900">
        <w:t xml:space="preserve"> </w:t>
      </w:r>
      <w:r>
        <w:t>f</w:t>
      </w:r>
      <w:r w:rsidR="000C1900">
        <w:t>.</w:t>
      </w:r>
      <w:r>
        <w:t xml:space="preserve">). Die </w:t>
      </w:r>
      <w:r w:rsidR="004F39BC">
        <w:t>vierte</w:t>
      </w:r>
      <w:r>
        <w:t xml:space="preserve"> Strophe leitet über den Begriff der „Nation“ – als weiterem möglichen Vertrauensagenten – in seiner Kombination mit „Kolonisation“ (Z</w:t>
      </w:r>
      <w:r w:rsidR="000C1900">
        <w:t>.</w:t>
      </w:r>
      <w:r>
        <w:t xml:space="preserve"> 15) eine Aufzählung von Personenkreisen ein, die „eingebildet“ (doppeldeutig im Sinne einer ideologisch-illusionären Konstruktion von „Nation“ und im Sinne des Hochmuts der nun genannten Personen) und „übergriffig“ (Z 16) agieren: Machtgeil meuchelnde „Männer mit Maschinenpistolen“ (Z</w:t>
      </w:r>
      <w:r w:rsidR="000C1900">
        <w:t>.</w:t>
      </w:r>
      <w:r>
        <w:t xml:space="preserve"> 17</w:t>
      </w:r>
      <w:r w:rsidR="000C1900">
        <w:t xml:space="preserve"> </w:t>
      </w:r>
      <w:r>
        <w:t>f</w:t>
      </w:r>
      <w:r w:rsidR="000C1900">
        <w:t>.</w:t>
      </w:r>
      <w:r>
        <w:t xml:space="preserve">) sowie die in </w:t>
      </w:r>
      <w:r w:rsidR="000C1900">
        <w:t xml:space="preserve">der </w:t>
      </w:r>
      <w:r w:rsidR="004F39BC">
        <w:t xml:space="preserve">fünften </w:t>
      </w:r>
      <w:r>
        <w:t xml:space="preserve">und </w:t>
      </w:r>
      <w:r w:rsidR="004F39BC">
        <w:t>sechste</w:t>
      </w:r>
      <w:r w:rsidR="000C1900">
        <w:t>n</w:t>
      </w:r>
      <w:r>
        <w:t xml:space="preserve"> Strophe angeklagten plündernden „Profiteure“ (Z</w:t>
      </w:r>
      <w:r w:rsidR="000C1900">
        <w:t>.</w:t>
      </w:r>
      <w:r>
        <w:t xml:space="preserve"> 19</w:t>
      </w:r>
      <w:r w:rsidR="000C1900">
        <w:t xml:space="preserve"> </w:t>
      </w:r>
      <w:r>
        <w:t>f</w:t>
      </w:r>
      <w:r w:rsidR="000C1900">
        <w:t>.</w:t>
      </w:r>
      <w:r>
        <w:t>) und religiös-rigoros-radikale „Fanatiker“ (Z</w:t>
      </w:r>
      <w:r w:rsidR="000C1900">
        <w:t>.</w:t>
      </w:r>
      <w:r>
        <w:t xml:space="preserve"> 21</w:t>
      </w:r>
      <w:r w:rsidR="000C1900">
        <w:t xml:space="preserve"> </w:t>
      </w:r>
      <w:r>
        <w:t>f</w:t>
      </w:r>
      <w:r w:rsidR="000C1900">
        <w:t>.</w:t>
      </w:r>
      <w:r>
        <w:t xml:space="preserve">). Die poetologische </w:t>
      </w:r>
      <w:r w:rsidR="004F39BC">
        <w:t xml:space="preserve">siebente </w:t>
      </w:r>
      <w:r>
        <w:t>Strophe reflektiert das Fließen der „Alliterationen“ (Z</w:t>
      </w:r>
      <w:r w:rsidR="000C1900">
        <w:t>.</w:t>
      </w:r>
      <w:r>
        <w:t xml:space="preserve"> 23) in den drei vorangegangenen Strophen. Die Unterbrechung durch Punkte lässt stocken, auch wenn sich im Zusammenhang ein Satz ergibt: „Die Alliterationen fließen. In roten Strömen. An Stahl / In Trauer hinab“ (Z</w:t>
      </w:r>
      <w:r w:rsidR="000C1900">
        <w:t>.</w:t>
      </w:r>
      <w:r>
        <w:t xml:space="preserve"> 23</w:t>
      </w:r>
      <w:r w:rsidR="000C1900">
        <w:t>–</w:t>
      </w:r>
      <w:r>
        <w:t>25). Pohlmeyer selbst weist in einer Fußnote auf den Zeilensprung Z</w:t>
      </w:r>
      <w:r w:rsidR="000C1900">
        <w:t>.</w:t>
      </w:r>
      <w:r>
        <w:t xml:space="preserve"> 24</w:t>
      </w:r>
      <w:r w:rsidR="000C1900">
        <w:t xml:space="preserve"> </w:t>
      </w:r>
      <w:r>
        <w:t>f</w:t>
      </w:r>
      <w:r w:rsidR="000C1900">
        <w:t>.</w:t>
      </w:r>
      <w:r>
        <w:t xml:space="preserve"> hin, der an Putins Vorbild „Stalin“ erinnert. Die </w:t>
      </w:r>
      <w:r w:rsidR="004F39BC">
        <w:t>achte</w:t>
      </w:r>
      <w:r>
        <w:t xml:space="preserve"> Strophe erinnert an „</w:t>
      </w:r>
      <w:r w:rsidR="000C1900">
        <w:t>d</w:t>
      </w:r>
      <w:r>
        <w:t>ie Frauen unter dem Kreuz“ (Z</w:t>
      </w:r>
      <w:r w:rsidR="000C1900">
        <w:t>.</w:t>
      </w:r>
      <w:r>
        <w:t xml:space="preserve"> 26), die im Gegensatz zu den Männern „mit Maschinenpistolen“ der </w:t>
      </w:r>
      <w:r w:rsidR="004F39BC">
        <w:t xml:space="preserve">vierten </w:t>
      </w:r>
      <w:r>
        <w:t>Strophe stehen: Unter dem Krieg leiden besonders die Frauen, die auch bei Jesu Kreuzestod nicht geflohen sind. Sie stehen nun „</w:t>
      </w:r>
      <w:r w:rsidR="00612226">
        <w:t>A</w:t>
      </w:r>
      <w:r>
        <w:t>uf dem fliehenden Bahnhof</w:t>
      </w:r>
      <w:r w:rsidR="00612226">
        <w:t>,</w:t>
      </w:r>
      <w:r>
        <w:t xml:space="preserve"> / </w:t>
      </w:r>
      <w:r w:rsidR="00612226">
        <w:t>W</w:t>
      </w:r>
      <w:r>
        <w:t>o Menschenhändler…“ (Z</w:t>
      </w:r>
      <w:r w:rsidR="000C1900">
        <w:t>.</w:t>
      </w:r>
      <w:r>
        <w:t xml:space="preserve"> 26</w:t>
      </w:r>
      <w:r w:rsidR="000C1900">
        <w:t xml:space="preserve"> </w:t>
      </w:r>
      <w:r>
        <w:t>f</w:t>
      </w:r>
      <w:r w:rsidR="000C1900">
        <w:t>.</w:t>
      </w:r>
      <w:r>
        <w:t xml:space="preserve">). Die </w:t>
      </w:r>
      <w:r w:rsidR="004F39BC">
        <w:t>neunte</w:t>
      </w:r>
      <w:r>
        <w:t xml:space="preserve"> Strophe stellt die rhetorische Frage „Warum was ändern?“ (Z</w:t>
      </w:r>
      <w:r w:rsidR="000C1900">
        <w:t>.</w:t>
      </w:r>
      <w:r>
        <w:t xml:space="preserve"> 30), denn was „immer so“ war, „so schön“ und „so schön billig“ (Z</w:t>
      </w:r>
      <w:r w:rsidR="000C1900">
        <w:t>.</w:t>
      </w:r>
      <w:r>
        <w:t xml:space="preserve"> 30</w:t>
      </w:r>
      <w:r w:rsidR="000C1900">
        <w:t>–</w:t>
      </w:r>
      <w:r>
        <w:t xml:space="preserve">32), sollte doch auch so bleiben. Die </w:t>
      </w:r>
      <w:r w:rsidR="000722FF">
        <w:t xml:space="preserve">zehnte </w:t>
      </w:r>
      <w:r>
        <w:t>Strophe greift das „immer so“ auf, insofern es „Ganz tief unten und schon / Immer der Vater der Lüge“ war (Z</w:t>
      </w:r>
      <w:r w:rsidR="000C1900">
        <w:t>.</w:t>
      </w:r>
      <w:r>
        <w:t xml:space="preserve"> 33</w:t>
      </w:r>
      <w:r w:rsidR="000C1900">
        <w:t xml:space="preserve"> </w:t>
      </w:r>
      <w:r>
        <w:t>f</w:t>
      </w:r>
      <w:r w:rsidR="000C1900">
        <w:t>.</w:t>
      </w:r>
      <w:r>
        <w:t>): „Unter spiegelnden / Medienoberflächen“ (Z</w:t>
      </w:r>
      <w:r w:rsidR="000C1900">
        <w:t>.</w:t>
      </w:r>
      <w:r>
        <w:t xml:space="preserve"> 35</w:t>
      </w:r>
      <w:r w:rsidR="000C1900">
        <w:t xml:space="preserve"> </w:t>
      </w:r>
      <w:r>
        <w:t>f</w:t>
      </w:r>
      <w:r w:rsidR="000C1900">
        <w:t>.</w:t>
      </w:r>
      <w:r>
        <w:t>) verbirgt sich etwas Böses, Teuflisches, das in den letzten beiden Strophen in der Verfremdung von zwei Vaterunser-Bitten entlarvt wird. Erstens die Bitte um Vergebung der Schuld, nun im Plural als „Schulden, mit denen wir spätere / Generationen fliehen“ (Z</w:t>
      </w:r>
      <w:r w:rsidR="000C1900">
        <w:t>.</w:t>
      </w:r>
      <w:r>
        <w:t xml:space="preserve"> 36</w:t>
      </w:r>
      <w:r w:rsidR="000C1900">
        <w:t>–</w:t>
      </w:r>
      <w:r>
        <w:t>38), zweitens als Bitte um das tägliche Brot, die hier als „täglich‘ Party“ erscheint (Z</w:t>
      </w:r>
      <w:r w:rsidR="000C1900">
        <w:t>.</w:t>
      </w:r>
      <w:r>
        <w:t xml:space="preserve"> 41</w:t>
      </w:r>
      <w:r w:rsidR="000C1900">
        <w:t xml:space="preserve"> </w:t>
      </w:r>
      <w:r>
        <w:t>f</w:t>
      </w:r>
      <w:r w:rsidR="000C1900">
        <w:t>.</w:t>
      </w:r>
      <w:r>
        <w:t xml:space="preserve">). Im Sprung zwischen der </w:t>
      </w:r>
      <w:r w:rsidR="000722FF">
        <w:t>elften</w:t>
      </w:r>
      <w:r>
        <w:t xml:space="preserve"> und </w:t>
      </w:r>
      <w:r w:rsidR="000722FF">
        <w:t xml:space="preserve">zwölften </w:t>
      </w:r>
      <w:r>
        <w:t>Strophe wird die Doppeldeutigkeit der Flucht vor Verantwortung einerseits – den späteren Generationen gegenüber – und als Folge der „Schulden“ verdeutlicht, durch die wir eben „fliehen / Ertränken und verdursten / Lassen“ (Z</w:t>
      </w:r>
      <w:r w:rsidR="000C1900">
        <w:t>.</w:t>
      </w:r>
      <w:r>
        <w:t xml:space="preserve"> 39</w:t>
      </w:r>
      <w:r w:rsidR="000C1900">
        <w:t>–</w:t>
      </w:r>
      <w:r>
        <w:t xml:space="preserve">41). </w:t>
      </w:r>
    </w:p>
    <w:p w14:paraId="354D155F" w14:textId="77777777" w:rsidR="00A306F1" w:rsidRDefault="00A306F1" w:rsidP="00666D95"/>
    <w:sectPr w:rsidR="00A306F1" w:rsidSect="00764797">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454"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FCF19" w14:textId="77777777" w:rsidR="00A306F1" w:rsidRDefault="00A306F1" w:rsidP="003C599D">
      <w:pPr>
        <w:spacing w:line="240" w:lineRule="auto"/>
      </w:pPr>
      <w:r>
        <w:separator/>
      </w:r>
    </w:p>
  </w:endnote>
  <w:endnote w:type="continuationSeparator" w:id="0">
    <w:p w14:paraId="483651E6" w14:textId="77777777" w:rsidR="00A306F1" w:rsidRDefault="00A306F1"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D5157" w14:textId="77777777" w:rsidR="00E159E1" w:rsidRDefault="00E159E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52E1E74E" w14:textId="77777777" w:rsidTr="00503EE6">
      <w:trPr>
        <w:trHeight w:hRule="exact" w:val="680"/>
      </w:trPr>
      <w:tc>
        <w:tcPr>
          <w:tcW w:w="864" w:type="dxa"/>
          <w:noWrap/>
        </w:tcPr>
        <w:p w14:paraId="3C2121BC" w14:textId="77777777" w:rsidR="002659C5" w:rsidRPr="00913892" w:rsidRDefault="002659C5" w:rsidP="005E4C30">
          <w:pPr>
            <w:pStyle w:val="ekvpaginabild"/>
            <w:jc w:val="both"/>
          </w:pPr>
          <w:r w:rsidRPr="00913892">
            <w:rPr>
              <w:noProof/>
              <w:lang w:eastAsia="de-DE"/>
            </w:rPr>
            <w:drawing>
              <wp:inline distT="0" distB="0" distL="0" distR="0" wp14:anchorId="1EA46FEA" wp14:editId="25662BDE">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5E180768" w14:textId="0352800D" w:rsidR="002659C5" w:rsidRPr="00913892" w:rsidRDefault="002659C5" w:rsidP="00503EE6">
          <w:pPr>
            <w:pStyle w:val="ekvpagina"/>
          </w:pPr>
          <w:r w:rsidRPr="00913892">
            <w:t xml:space="preserve">© Ernst Klett Verlag GmbH, </w:t>
          </w:r>
          <w:r w:rsidR="00CF40E8">
            <w:t>Stuttgart 20</w:t>
          </w:r>
          <w:r w:rsidR="00612226">
            <w:t>22</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04CA6E20" w14:textId="6D819600" w:rsidR="002659C5" w:rsidRPr="00913892" w:rsidRDefault="00E159E1" w:rsidP="00612226">
          <w:pPr>
            <w:pStyle w:val="ekvquelle"/>
          </w:pPr>
          <w:r>
            <w:rPr>
              <w:rStyle w:val="ekvquellefett"/>
            </w:rPr>
            <w:t>Autor</w:t>
          </w:r>
          <w:r w:rsidR="00DD6810" w:rsidRPr="00DD6810">
            <w:rPr>
              <w:rStyle w:val="ekvquellefett"/>
            </w:rPr>
            <w:t>:</w:t>
          </w:r>
          <w:r w:rsidR="00DD6810">
            <w:t xml:space="preserve"> </w:t>
          </w:r>
          <w:r w:rsidR="00612226">
            <w:t>Prof. Dr. Dr. Norbert Brieden</w:t>
          </w:r>
        </w:p>
      </w:tc>
      <w:tc>
        <w:tcPr>
          <w:tcW w:w="813" w:type="dxa"/>
        </w:tcPr>
        <w:p w14:paraId="64EF7ED7" w14:textId="77777777" w:rsidR="002659C5" w:rsidRPr="00913892" w:rsidRDefault="002659C5" w:rsidP="00913892">
          <w:pPr>
            <w:pStyle w:val="ekvpagina"/>
          </w:pPr>
        </w:p>
      </w:tc>
    </w:tr>
  </w:tbl>
  <w:p w14:paraId="3F737613" w14:textId="77777777" w:rsidR="002659C5" w:rsidRDefault="002659C5">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7875F" w14:textId="77777777" w:rsidR="00E159E1" w:rsidRDefault="00E159E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5DF95" w14:textId="77777777" w:rsidR="00A306F1" w:rsidRDefault="00A306F1" w:rsidP="003C599D">
      <w:pPr>
        <w:spacing w:line="240" w:lineRule="auto"/>
      </w:pPr>
      <w:r>
        <w:separator/>
      </w:r>
    </w:p>
  </w:footnote>
  <w:footnote w:type="continuationSeparator" w:id="0">
    <w:p w14:paraId="221F9410" w14:textId="77777777" w:rsidR="00A306F1" w:rsidRDefault="00A306F1"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95EC2" w14:textId="77777777" w:rsidR="00E159E1" w:rsidRDefault="00E159E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FC68B" w14:textId="77777777" w:rsidR="00E159E1" w:rsidRDefault="00E159E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9AF87" w14:textId="77777777" w:rsidR="00E159E1" w:rsidRDefault="00E159E1">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6F1"/>
    <w:rsid w:val="000040E2"/>
    <w:rsid w:val="0001210D"/>
    <w:rsid w:val="00014D7E"/>
    <w:rsid w:val="0002009E"/>
    <w:rsid w:val="00020440"/>
    <w:rsid w:val="000307B4"/>
    <w:rsid w:val="00030EDB"/>
    <w:rsid w:val="00035074"/>
    <w:rsid w:val="00037566"/>
    <w:rsid w:val="00043523"/>
    <w:rsid w:val="000520A2"/>
    <w:rsid w:val="000523D4"/>
    <w:rsid w:val="00053B2F"/>
    <w:rsid w:val="00054678"/>
    <w:rsid w:val="00054A93"/>
    <w:rsid w:val="0006258C"/>
    <w:rsid w:val="00062D31"/>
    <w:rsid w:val="000722FF"/>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1900"/>
    <w:rsid w:val="000C77CA"/>
    <w:rsid w:val="000D219B"/>
    <w:rsid w:val="000D40DE"/>
    <w:rsid w:val="000D4791"/>
    <w:rsid w:val="000D5ADE"/>
    <w:rsid w:val="000E343E"/>
    <w:rsid w:val="000E72F2"/>
    <w:rsid w:val="000F21E8"/>
    <w:rsid w:val="000F47EE"/>
    <w:rsid w:val="000F6468"/>
    <w:rsid w:val="000F7910"/>
    <w:rsid w:val="00103057"/>
    <w:rsid w:val="00107D77"/>
    <w:rsid w:val="00114889"/>
    <w:rsid w:val="00116EF2"/>
    <w:rsid w:val="001170B6"/>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1169"/>
    <w:rsid w:val="001D2674"/>
    <w:rsid w:val="001D39FD"/>
    <w:rsid w:val="001D7E89"/>
    <w:rsid w:val="001E485B"/>
    <w:rsid w:val="001F1E3D"/>
    <w:rsid w:val="001F26EC"/>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348E"/>
    <w:rsid w:val="003B3ED5"/>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3A7A"/>
    <w:rsid w:val="00483D65"/>
    <w:rsid w:val="00484B24"/>
    <w:rsid w:val="00486B3D"/>
    <w:rsid w:val="00490692"/>
    <w:rsid w:val="004925F2"/>
    <w:rsid w:val="004A66C3"/>
    <w:rsid w:val="004A66CF"/>
    <w:rsid w:val="004B17DA"/>
    <w:rsid w:val="004E3969"/>
    <w:rsid w:val="004F39BC"/>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200E"/>
    <w:rsid w:val="00572A0F"/>
    <w:rsid w:val="00574FE0"/>
    <w:rsid w:val="00576D2D"/>
    <w:rsid w:val="00583FC8"/>
    <w:rsid w:val="00584F88"/>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439D"/>
    <w:rsid w:val="005F511A"/>
    <w:rsid w:val="005F7305"/>
    <w:rsid w:val="0060030C"/>
    <w:rsid w:val="006011EC"/>
    <w:rsid w:val="00603AD5"/>
    <w:rsid w:val="00603C71"/>
    <w:rsid w:val="00605B68"/>
    <w:rsid w:val="00612226"/>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0DE"/>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C21"/>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2002"/>
    <w:rsid w:val="00902CEB"/>
    <w:rsid w:val="009064C0"/>
    <w:rsid w:val="009078CB"/>
    <w:rsid w:val="00907EC2"/>
    <w:rsid w:val="00912A0A"/>
    <w:rsid w:val="00913598"/>
    <w:rsid w:val="00913892"/>
    <w:rsid w:val="009215E3"/>
    <w:rsid w:val="00931977"/>
    <w:rsid w:val="00936CF0"/>
    <w:rsid w:val="00942106"/>
    <w:rsid w:val="0094260D"/>
    <w:rsid w:val="00946121"/>
    <w:rsid w:val="00950ADE"/>
    <w:rsid w:val="00952A59"/>
    <w:rsid w:val="00952B21"/>
    <w:rsid w:val="0095595B"/>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50D4"/>
    <w:rsid w:val="009A67D7"/>
    <w:rsid w:val="009A7614"/>
    <w:rsid w:val="009C016F"/>
    <w:rsid w:val="009C26DF"/>
    <w:rsid w:val="009C2A7B"/>
    <w:rsid w:val="009C3C75"/>
    <w:rsid w:val="009C4BE5"/>
    <w:rsid w:val="009C7609"/>
    <w:rsid w:val="009E17E1"/>
    <w:rsid w:val="009E1BBE"/>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06F1"/>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3CB0"/>
    <w:rsid w:val="00AC7B89"/>
    <w:rsid w:val="00AD4D22"/>
    <w:rsid w:val="00AE3D8A"/>
    <w:rsid w:val="00AE65F6"/>
    <w:rsid w:val="00AF053E"/>
    <w:rsid w:val="00AF4B46"/>
    <w:rsid w:val="00B00587"/>
    <w:rsid w:val="00B039E8"/>
    <w:rsid w:val="00B12500"/>
    <w:rsid w:val="00B14B45"/>
    <w:rsid w:val="00B155E8"/>
    <w:rsid w:val="00B15F75"/>
    <w:rsid w:val="00B2194E"/>
    <w:rsid w:val="00B31F29"/>
    <w:rsid w:val="00B32DAF"/>
    <w:rsid w:val="00B3499A"/>
    <w:rsid w:val="00B37E68"/>
    <w:rsid w:val="00B468CC"/>
    <w:rsid w:val="00B52FB3"/>
    <w:rsid w:val="00B54655"/>
    <w:rsid w:val="00B551D6"/>
    <w:rsid w:val="00B6045F"/>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A3C2A"/>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201C"/>
    <w:rsid w:val="00D92EAD"/>
    <w:rsid w:val="00D94CC2"/>
    <w:rsid w:val="00DA1633"/>
    <w:rsid w:val="00DA29C3"/>
    <w:rsid w:val="00DA6422"/>
    <w:rsid w:val="00DB0557"/>
    <w:rsid w:val="00DB2C80"/>
    <w:rsid w:val="00DC2340"/>
    <w:rsid w:val="00DC30DA"/>
    <w:rsid w:val="00DC529F"/>
    <w:rsid w:val="00DD6810"/>
    <w:rsid w:val="00DE287B"/>
    <w:rsid w:val="00DE603B"/>
    <w:rsid w:val="00DF129D"/>
    <w:rsid w:val="00DF4371"/>
    <w:rsid w:val="00DF625F"/>
    <w:rsid w:val="00DF74DB"/>
    <w:rsid w:val="00E01841"/>
    <w:rsid w:val="00E03EAE"/>
    <w:rsid w:val="00E045FD"/>
    <w:rsid w:val="00E05976"/>
    <w:rsid w:val="00E126C1"/>
    <w:rsid w:val="00E159E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082B"/>
    <w:rsid w:val="00F52C9C"/>
    <w:rsid w:val="00F55BE1"/>
    <w:rsid w:val="00F6336A"/>
    <w:rsid w:val="00F72065"/>
    <w:rsid w:val="00F75722"/>
    <w:rsid w:val="00F778DC"/>
    <w:rsid w:val="00F849BE"/>
    <w:rsid w:val="00F94A4B"/>
    <w:rsid w:val="00F97AD4"/>
    <w:rsid w:val="00FA3E81"/>
    <w:rsid w:val="00FB0917"/>
    <w:rsid w:val="00FB0F16"/>
    <w:rsid w:val="00FB123D"/>
    <w:rsid w:val="00FB1D7F"/>
    <w:rsid w:val="00FB59FB"/>
    <w:rsid w:val="00FB72A0"/>
    <w:rsid w:val="00FC1D8A"/>
    <w:rsid w:val="00FC35C5"/>
    <w:rsid w:val="00FC7DBF"/>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80B7F"/>
  <w15:chartTrackingRefBased/>
  <w15:docId w15:val="{6CCD7148-54BA-404A-8DF2-DDB583EF5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DD6810"/>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DD6810"/>
    <w:rPr>
      <w:rFonts w:ascii="Arial" w:hAnsi="Arial"/>
      <w:b/>
      <w:color w:val="auto"/>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652</Words>
  <Characters>4111</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4</cp:revision>
  <cp:lastPrinted>2016-12-23T16:36:00Z</cp:lastPrinted>
  <dcterms:created xsi:type="dcterms:W3CDTF">2022-04-26T09:29:00Z</dcterms:created>
  <dcterms:modified xsi:type="dcterms:W3CDTF">2022-05-10T12:29:00Z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 Version 1.05</vt:lpwstr>
  </property>
</Properties>
</file>