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3DF39" w14:textId="77777777" w:rsidR="00421657" w:rsidRDefault="00421657" w:rsidP="00421657">
      <w:pPr>
        <w:pStyle w:val="ekvue2arial"/>
      </w:pPr>
      <w:bookmarkStart w:id="0" w:name="bmStart"/>
      <w:bookmarkEnd w:id="0"/>
      <w:r>
        <w:t xml:space="preserve">Steckbrief: John Rawls </w:t>
      </w:r>
    </w:p>
    <w:p w14:paraId="11B738DE" w14:textId="77777777" w:rsidR="00421657" w:rsidRDefault="00421657" w:rsidP="00421657"/>
    <w:p w14:paraId="7412A479" w14:textId="29FE0E01" w:rsidR="00000AC5" w:rsidRDefault="00421657" w:rsidP="00CC0963">
      <w:pPr>
        <w:pStyle w:val="ekvschreiblinie"/>
      </w:pPr>
      <w:r>
        <w:t xml:space="preserve">John Rawls war ein amerikanischer Philosoph und zählt bis heute zu den einflussreichsten Theoretikern </w:t>
      </w:r>
      <w:r w:rsidR="00000AC5">
        <w:t>des 20. Jahrhunderts.</w:t>
      </w:r>
      <w:r>
        <w:t xml:space="preserve"> Geboren wurde er am 21.Februar 1921 in </w:t>
      </w:r>
      <w:r w:rsidR="00000AC5" w:rsidRPr="00D8053E">
        <w:rPr>
          <w:rStyle w:val="ekvlsungunterstrichenausgeblendet"/>
        </w:rPr>
        <w:t xml:space="preserve">     </w:t>
      </w:r>
      <w:r w:rsidRPr="00D8053E">
        <w:rPr>
          <w:rStyle w:val="ekvlsungunterstrichenausgeblendet"/>
        </w:rPr>
        <w:t xml:space="preserve">Baltimore </w:t>
      </w:r>
      <w:r w:rsidR="00000AC5" w:rsidRPr="00D8053E">
        <w:rPr>
          <w:rStyle w:val="ekvlsungunterstrichenausgeblendet"/>
        </w:rPr>
        <w:t xml:space="preserve">     </w:t>
      </w:r>
      <w:r>
        <w:t xml:space="preserve">in Maryland. Nach dem erfolgreichen Abschluss seines Studiums an der </w:t>
      </w:r>
      <w:r w:rsidR="00CC0963" w:rsidRPr="00CC0963">
        <w:rPr>
          <w:rStyle w:val="ekvlsungunterstrichenausgeblendet"/>
        </w:rPr>
        <w:t xml:space="preserve">     </w:t>
      </w:r>
      <w:r w:rsidRPr="00CC0963">
        <w:rPr>
          <w:rStyle w:val="ekvlsungunterstrichenausgeblendet"/>
        </w:rPr>
        <w:t>Princeton</w:t>
      </w:r>
      <w:r w:rsidR="00CC0963" w:rsidRPr="00CC0963">
        <w:rPr>
          <w:rStyle w:val="ekvlsungunterstrichenausgeblendet"/>
        </w:rPr>
        <w:t xml:space="preserve">     </w:t>
      </w:r>
      <w:r>
        <w:t xml:space="preserve"> University 1943, ging er zur Armee und kämpfte als Soldat im</w:t>
      </w:r>
      <w:r w:rsidRPr="00CC0963">
        <w:t xml:space="preserve"> Zweiten</w:t>
      </w:r>
      <w:r w:rsidR="00CC0963">
        <w:t xml:space="preserve"> </w:t>
      </w:r>
      <w:r>
        <w:t xml:space="preserve">Weltkrieg. Nach seinem Besuch </w:t>
      </w:r>
      <w:r w:rsidR="00000AC5">
        <w:t xml:space="preserve">in </w:t>
      </w:r>
      <w:r>
        <w:t xml:space="preserve">Hiroshima nach dem Atombombenangriff kehrte </w:t>
      </w:r>
      <w:r w:rsidR="00000AC5">
        <w:t xml:space="preserve">er </w:t>
      </w:r>
      <w:r>
        <w:t xml:space="preserve">an die Universität zurück und promovierte in </w:t>
      </w:r>
      <w:r w:rsidRPr="00D8053E">
        <w:rPr>
          <w:rStyle w:val="ekvlsungunterstrichenausgeblendet"/>
        </w:rPr>
        <w:t xml:space="preserve">     Philosophie   </w:t>
      </w:r>
      <w:proofErr w:type="gramStart"/>
      <w:r w:rsidRPr="00D8053E">
        <w:rPr>
          <w:rStyle w:val="ekvlsungunterstrichenausgeblendet"/>
        </w:rPr>
        <w:t xml:space="preserve">  </w:t>
      </w:r>
      <w:r>
        <w:t>.</w:t>
      </w:r>
      <w:proofErr w:type="gramEnd"/>
      <w:r>
        <w:t xml:space="preserve"> Nach mehreren Professuren in England und Amerika kam er 1979 an die </w:t>
      </w:r>
      <w:r w:rsidR="00000AC5" w:rsidRPr="00D8053E">
        <w:rPr>
          <w:rStyle w:val="ekvlsungunterstrichenausgeblendet"/>
        </w:rPr>
        <w:t xml:space="preserve">    </w:t>
      </w:r>
      <w:r w:rsidRPr="00D8053E">
        <w:rPr>
          <w:rStyle w:val="ekvlsungunterstrichenausgeblendet"/>
        </w:rPr>
        <w:t>Harvard</w:t>
      </w:r>
      <w:r w:rsidR="00000AC5" w:rsidRPr="00D8053E">
        <w:rPr>
          <w:rStyle w:val="ekvlsungunterstrichenausgeblendet"/>
        </w:rPr>
        <w:t xml:space="preserve">    </w:t>
      </w:r>
      <w:r>
        <w:t>-</w:t>
      </w:r>
      <w:r w:rsidR="006C154D">
        <w:t>University</w:t>
      </w:r>
      <w:r>
        <w:t xml:space="preserve">, wo er bis zu seiner </w:t>
      </w:r>
      <w:r w:rsidRPr="00070A48">
        <w:t>Emeritierung</w:t>
      </w:r>
      <w:r>
        <w:t xml:space="preserve"> lehrte. John Rawls </w:t>
      </w:r>
      <w:r w:rsidR="00F02001">
        <w:t xml:space="preserve">verstarb </w:t>
      </w:r>
      <w:r>
        <w:t>am 24.November 2002</w:t>
      </w:r>
      <w:r w:rsidR="00F02001">
        <w:t xml:space="preserve">, nachdem er mehrere Schlaganfälle erlitten hatte. </w:t>
      </w:r>
    </w:p>
    <w:p w14:paraId="6A20FD1E" w14:textId="77777777" w:rsidR="00D44FD2" w:rsidRDefault="00000AC5" w:rsidP="00D44FD2">
      <w:pPr>
        <w:pStyle w:val="ekvschreiblinie"/>
      </w:pPr>
      <w:r>
        <w:t xml:space="preserve">Bekannt wurde John Rawls für seinen gerechtigkeitstheoretischen Ansatz, den er in seinem berühmten </w:t>
      </w:r>
      <w:r w:rsidR="00D44FD2">
        <w:t xml:space="preserve">Werk </w:t>
      </w:r>
    </w:p>
    <w:p w14:paraId="42CC53C2" w14:textId="77777777" w:rsidR="00CC0963" w:rsidRDefault="00D44FD2" w:rsidP="00B0641D">
      <w:pPr>
        <w:pStyle w:val="ekvschreiblinie"/>
      </w:pPr>
      <w:r w:rsidRPr="00D8053E">
        <w:rPr>
          <w:rStyle w:val="ekvlsungunterstrichenausgeblendet"/>
        </w:rPr>
        <w:t xml:space="preserve">           „A Theory of Justice“         </w:t>
      </w:r>
      <w:proofErr w:type="gramStart"/>
      <w:r w:rsidRPr="00D8053E">
        <w:rPr>
          <w:rStyle w:val="ekvlsungunterstrichenausgeblendet"/>
        </w:rPr>
        <w:t xml:space="preserve">   </w:t>
      </w:r>
      <w:r>
        <w:t>(</w:t>
      </w:r>
      <w:proofErr w:type="gramEnd"/>
      <w:r>
        <w:t xml:space="preserve">dt.: „Eine Theorie der Gerechtigkeit“) von </w:t>
      </w:r>
      <w:r w:rsidR="006C154D" w:rsidRPr="00D8053E">
        <w:rPr>
          <w:rStyle w:val="ekvlsungunterstrichenausgeblendet"/>
        </w:rPr>
        <w:t xml:space="preserve">  </w:t>
      </w:r>
      <w:r w:rsidRPr="00D8053E">
        <w:rPr>
          <w:rStyle w:val="ekvlsungunterstrichenausgeblendet"/>
        </w:rPr>
        <w:t>1971</w:t>
      </w:r>
      <w:r w:rsidR="006C154D" w:rsidRPr="00D8053E">
        <w:rPr>
          <w:rStyle w:val="ekvlsungunterstrichenausgeblendet"/>
        </w:rPr>
        <w:t xml:space="preserve">  </w:t>
      </w:r>
      <w:r>
        <w:t xml:space="preserve"> entwickelte. Darin fragt er nach den Bedingungen für eine gerechte Gesellschaft.</w:t>
      </w:r>
      <w:r w:rsidR="006C154D">
        <w:t xml:space="preserve"> Um diese ermitteln zu können, entwickelt Rawls sein berühmtes </w:t>
      </w:r>
      <w:r w:rsidR="006C154D" w:rsidRPr="00D8053E">
        <w:rPr>
          <w:rStyle w:val="ekvlsungunterstrichenausgeblendet"/>
        </w:rPr>
        <w:t xml:space="preserve">           Gedankenexperiment         </w:t>
      </w:r>
      <w:proofErr w:type="gramStart"/>
      <w:r w:rsidR="006C154D" w:rsidRPr="00D8053E">
        <w:rPr>
          <w:rStyle w:val="ekvlsungunterstrichenausgeblendet"/>
        </w:rPr>
        <w:t xml:space="preserve">  </w:t>
      </w:r>
      <w:r w:rsidR="006C154D">
        <w:t>.</w:t>
      </w:r>
      <w:proofErr w:type="gramEnd"/>
      <w:r w:rsidR="006C154D">
        <w:t xml:space="preserve"> In diesem geht er von einem Urzustand aus, in dem Menschen diskutieren, wie ein gerechter Staat aussehen sollte. Diese Diskussion führen sie vor einem</w:t>
      </w:r>
    </w:p>
    <w:p w14:paraId="06B22AEB" w14:textId="6CDF04E9" w:rsidR="00F02001" w:rsidRDefault="006C154D" w:rsidP="00B0641D">
      <w:pPr>
        <w:pStyle w:val="ekvschreiblinie"/>
      </w:pPr>
      <w:r>
        <w:t xml:space="preserve"> </w:t>
      </w:r>
      <w:proofErr w:type="gramStart"/>
      <w:r>
        <w:t>„</w:t>
      </w:r>
      <w:r w:rsidRPr="00D8053E">
        <w:rPr>
          <w:rStyle w:val="ekvlsungunterstrichenausgeblendet"/>
        </w:rPr>
        <w:t xml:space="preserve">  </w:t>
      </w:r>
      <w:proofErr w:type="gramEnd"/>
      <w:r w:rsidRPr="00D8053E">
        <w:rPr>
          <w:rStyle w:val="ekvlsungunterstrichenausgeblendet"/>
        </w:rPr>
        <w:t xml:space="preserve">            Schleier des Nichtwissens              </w:t>
      </w:r>
      <w:r>
        <w:t>“, wodurch sie nicht wissen, welche Rolle sie in diesem zukünftigen Staat einnehmen werden. Aus der Anwendung dieses Gedankenexperimentes</w:t>
      </w:r>
      <w:r w:rsidR="00AC5D5F">
        <w:t xml:space="preserve"> ergeben sich Rawls zufolge zwei </w:t>
      </w:r>
      <w:r>
        <w:t xml:space="preserve"> </w:t>
      </w:r>
      <w:r w:rsidR="00AC5D5F" w:rsidRPr="00D8053E">
        <w:rPr>
          <w:rStyle w:val="ekvlsungunterstrichenausgeblendet"/>
        </w:rPr>
        <w:t xml:space="preserve">       </w:t>
      </w:r>
      <w:r w:rsidR="00CA4E7F" w:rsidRPr="00D8053E">
        <w:rPr>
          <w:rStyle w:val="ekvlsungunterstrichenausgeblendet"/>
        </w:rPr>
        <w:t>Grundprinzipien</w:t>
      </w:r>
      <w:r w:rsidR="00AC5D5F" w:rsidRPr="00D8053E">
        <w:rPr>
          <w:rStyle w:val="ekvlsungunterstrichenausgeblendet"/>
        </w:rPr>
        <w:t xml:space="preserve">     </w:t>
      </w:r>
      <w:proofErr w:type="gramStart"/>
      <w:r w:rsidR="00AC5D5F" w:rsidRPr="00D8053E">
        <w:rPr>
          <w:rStyle w:val="ekvlsungunterstrichenausgeblendet"/>
        </w:rPr>
        <w:t xml:space="preserve">  </w:t>
      </w:r>
      <w:r w:rsidR="00CA4E7F">
        <w:t>,</w:t>
      </w:r>
      <w:proofErr w:type="gramEnd"/>
      <w:r>
        <w:t xml:space="preserve"> denen alle Mitglieder </w:t>
      </w:r>
      <w:r w:rsidR="00CA4E7F">
        <w:t xml:space="preserve">zustimmen müssten, um einen gerechten Staat zu konzipieren. Das erste Prinzip besagt, dass </w:t>
      </w:r>
      <w:r w:rsidR="00AC5D5F">
        <w:t xml:space="preserve">das </w:t>
      </w:r>
      <w:r w:rsidR="00CA4E7F">
        <w:t>umfangreichste Gesamtsystem an</w:t>
      </w:r>
    </w:p>
    <w:p w14:paraId="11FC1D3A" w14:textId="77777777" w:rsidR="00CF5A31" w:rsidRDefault="00AC5D5F" w:rsidP="00B0641D">
      <w:pPr>
        <w:pStyle w:val="ekvschreiblinie"/>
      </w:pPr>
      <w:r w:rsidRPr="00D8053E">
        <w:rPr>
          <w:rStyle w:val="ekvlsungunterstrichenausgeblendet"/>
        </w:rPr>
        <w:t xml:space="preserve">         </w:t>
      </w:r>
      <w:r w:rsidR="00CA4E7F" w:rsidRPr="00D8053E">
        <w:rPr>
          <w:rStyle w:val="ekvlsungunterstrichenausgeblendet"/>
        </w:rPr>
        <w:t xml:space="preserve">Grundfreiheiten </w:t>
      </w:r>
      <w:r w:rsidRPr="00D8053E">
        <w:rPr>
          <w:rStyle w:val="ekvlsungunterstrichenausgeblendet"/>
        </w:rPr>
        <w:t xml:space="preserve">         </w:t>
      </w:r>
      <w:r>
        <w:t>jedem</w:t>
      </w:r>
      <w:r w:rsidR="00CA4E7F">
        <w:t xml:space="preserve"> Staatmitglied </w:t>
      </w:r>
      <w:r>
        <w:t>zusteht</w:t>
      </w:r>
      <w:r w:rsidR="00CA4E7F">
        <w:t xml:space="preserve">. Dem zweiten Prinzip zufolge ist eine </w:t>
      </w:r>
    </w:p>
    <w:p w14:paraId="31611D71" w14:textId="457C0750" w:rsidR="009C4244" w:rsidRDefault="00AC5D5F" w:rsidP="0077200C">
      <w:pPr>
        <w:pStyle w:val="ekvschreiblinie"/>
      </w:pPr>
      <w:r w:rsidRPr="00D8053E">
        <w:rPr>
          <w:rStyle w:val="ekvlsungunterstrichenausgeblendet"/>
        </w:rPr>
        <w:t xml:space="preserve">      </w:t>
      </w:r>
      <w:r w:rsidR="00CA4E7F" w:rsidRPr="00D8053E">
        <w:rPr>
          <w:rStyle w:val="ekvlsungunterstrichenausgeblendet"/>
        </w:rPr>
        <w:t xml:space="preserve">ungerechte </w:t>
      </w:r>
      <w:r w:rsidRPr="00D8053E">
        <w:rPr>
          <w:rStyle w:val="ekvlsungunterstrichenausgeblendet"/>
        </w:rPr>
        <w:t xml:space="preserve">      </w:t>
      </w:r>
      <w:r w:rsidR="00CA4E7F">
        <w:t xml:space="preserve">Güterverteilung nur dann tolerierbar, wenn die am schlechtesten Gestellten innerhalb des Staates davon profitieren und diese Ungleichheiten </w:t>
      </w:r>
      <w:r>
        <w:t xml:space="preserve">mit </w:t>
      </w:r>
      <w:r w:rsidRPr="00D8053E">
        <w:rPr>
          <w:rStyle w:val="ekvlsungunterstrichenausgeblendet"/>
        </w:rPr>
        <w:t xml:space="preserve">    Ämtern     </w:t>
      </w:r>
      <w:r>
        <w:t>v</w:t>
      </w:r>
      <w:r w:rsidR="00CA4E7F">
        <w:t xml:space="preserve">erbunden sind, die allen Mitglieder prinzipiell offenstehen. </w:t>
      </w:r>
      <w:r w:rsidR="00B0641D">
        <w:t xml:space="preserve">Eine ungleiche Verteilung von </w:t>
      </w:r>
      <w:r w:rsidR="00CC0963" w:rsidRPr="00CC0963">
        <w:rPr>
          <w:rStyle w:val="ekvlsungunterstrichenausgeblendet"/>
        </w:rPr>
        <w:t xml:space="preserve">    </w:t>
      </w:r>
      <w:r w:rsidR="00B0641D" w:rsidRPr="00CC0963">
        <w:rPr>
          <w:rStyle w:val="ekvlsungunterstrichenausgeblendet"/>
        </w:rPr>
        <w:t>sozialen</w:t>
      </w:r>
      <w:r w:rsidR="00CC0963" w:rsidRPr="00CC0963">
        <w:rPr>
          <w:rStyle w:val="ekvlsungunterstrichenausgeblendet"/>
        </w:rPr>
        <w:t xml:space="preserve">    </w:t>
      </w:r>
      <w:r w:rsidR="00B0641D">
        <w:t xml:space="preserve"> und </w:t>
      </w:r>
      <w:r w:rsidR="00CC0963" w:rsidRPr="00CC0963">
        <w:rPr>
          <w:rStyle w:val="ekvlsungunterstrichenausgeblendet"/>
        </w:rPr>
        <w:t xml:space="preserve">         </w:t>
      </w:r>
      <w:r w:rsidR="00B0641D" w:rsidRPr="00CC0963">
        <w:rPr>
          <w:rStyle w:val="ekvlsungunterstrichenausgeblendet"/>
        </w:rPr>
        <w:t>wirtschaftlichen</w:t>
      </w:r>
      <w:r w:rsidR="00CC0963" w:rsidRPr="00CC0963">
        <w:rPr>
          <w:rStyle w:val="ekvlsungunterstrichenausgeblendet"/>
        </w:rPr>
        <w:t xml:space="preserve">         </w:t>
      </w:r>
      <w:r w:rsidR="00CC0963">
        <w:t xml:space="preserve"> </w:t>
      </w:r>
      <w:r w:rsidR="00B0641D" w:rsidRPr="00CC0963">
        <w:t>Gütern</w:t>
      </w:r>
      <w:r w:rsidR="00CC0963">
        <w:t xml:space="preserve"> </w:t>
      </w:r>
      <w:r w:rsidR="00B0641D">
        <w:t xml:space="preserve">schließt Rawls dementsprechend prinzipiell nicht aus. </w:t>
      </w:r>
      <w:r w:rsidR="0077200C">
        <w:t>J</w:t>
      </w:r>
      <w:r w:rsidR="00B0641D">
        <w:t xml:space="preserve">edes Gesellschaftsmitglied </w:t>
      </w:r>
      <w:r w:rsidR="0077200C">
        <w:t xml:space="preserve">muss dabei jedoch </w:t>
      </w:r>
      <w:r w:rsidR="00B0641D">
        <w:t xml:space="preserve">die gleichen </w:t>
      </w:r>
      <w:r w:rsidR="00B0641D" w:rsidRPr="00D8053E">
        <w:rPr>
          <w:rStyle w:val="ekvlsungunterstrichenausgeblendet"/>
        </w:rPr>
        <w:t xml:space="preserve">    Chancen     </w:t>
      </w:r>
      <w:r w:rsidR="00B0641D">
        <w:t>und Freiheiten haben, die eigenen Fähigkeiten bestmöglich auszubilden</w:t>
      </w:r>
      <w:r w:rsidR="0077200C">
        <w:t xml:space="preserve">. Gleichzeitig darf kein Mitglied unter einer ungerechten Güterverteilung leiden. </w:t>
      </w:r>
    </w:p>
    <w:p w14:paraId="52E3169F" w14:textId="77777777" w:rsidR="0015126E" w:rsidRPr="009C4244" w:rsidRDefault="0015126E" w:rsidP="0015126E">
      <w:pPr>
        <w:pStyle w:val="ekvschreiblinie"/>
        <w:rPr>
          <w:rStyle w:val="ekvarbeitsanweisungdeutsch"/>
          <w:b/>
          <w:bCs/>
        </w:rPr>
      </w:pPr>
      <w:r w:rsidRPr="009C4244">
        <w:rPr>
          <w:rStyle w:val="ekvarbeitsanweisungdeutsch"/>
          <w:b/>
          <w:bCs/>
        </w:rPr>
        <w:t>Aufgabe</w:t>
      </w:r>
      <w:r>
        <w:rPr>
          <w:rStyle w:val="ekvarbeitsanweisungdeutsch"/>
          <w:b/>
          <w:bCs/>
        </w:rPr>
        <w:t>n:</w:t>
      </w:r>
    </w:p>
    <w:p w14:paraId="6CE7BA0F" w14:textId="77777777" w:rsidR="0015126E" w:rsidRDefault="0015126E" w:rsidP="0015126E">
      <w:pPr>
        <w:rPr>
          <w:rStyle w:val="ekvarbeitsanweisungdeutsch"/>
        </w:rPr>
      </w:pPr>
      <w:r w:rsidRPr="00F4737A">
        <w:rPr>
          <w:rStyle w:val="ekvfett"/>
        </w:rPr>
        <w:t>1</w:t>
      </w:r>
      <w:r>
        <w:rPr>
          <w:rStyle w:val="ekvarbeitsanweisungdeutsch"/>
        </w:rPr>
        <w:tab/>
        <w:t>Fülle den Lückentext aus.</w:t>
      </w:r>
    </w:p>
    <w:p w14:paraId="10D9CBA9" w14:textId="77777777" w:rsidR="0015126E" w:rsidRDefault="0015126E" w:rsidP="0015126E">
      <w:pPr>
        <w:ind w:left="338" w:hanging="338"/>
        <w:rPr>
          <w:rStyle w:val="ekvarbeitsanweisungdeutsch"/>
        </w:rPr>
      </w:pPr>
      <w:r w:rsidRPr="00F4737A">
        <w:rPr>
          <w:rStyle w:val="ekvfett"/>
        </w:rPr>
        <w:t>2</w:t>
      </w:r>
      <w:r>
        <w:rPr>
          <w:rStyle w:val="ekvarbeitsanweisungdeutsch"/>
        </w:rPr>
        <w:tab/>
        <w:t>Der folgenden Beitrag fasst den Inhalt des Buches „Die Grenzen der Gerechtigkeit“ von der Philosophin Martha Nussbaum zusammen, die eine ehemalige Schülerin von John Rawls ist:</w:t>
      </w:r>
    </w:p>
    <w:p w14:paraId="0E66CFC4" w14:textId="77777777" w:rsidR="0015126E" w:rsidRDefault="0015126E" w:rsidP="0015126E">
      <w:pPr>
        <w:ind w:left="338" w:hanging="338"/>
        <w:rPr>
          <w:rStyle w:val="ekvarbeitsanweisungdeutsch"/>
        </w:rPr>
      </w:pPr>
      <w:r>
        <w:rPr>
          <w:rStyle w:val="ekvarbeitsanweisungdeutsch"/>
        </w:rPr>
        <w:tab/>
      </w:r>
      <w:hyperlink r:id="rId6" w:history="1">
        <w:r w:rsidRPr="00525BCC">
          <w:rPr>
            <w:rStyle w:val="Hyperlink"/>
          </w:rPr>
          <w:t>https://www.deutschlandfunkkultur.de/der-anspruch-auf-achtung-100.html</w:t>
        </w:r>
      </w:hyperlink>
      <w:r>
        <w:rPr>
          <w:rStyle w:val="ekvarbeitsanweisungdeutsch"/>
        </w:rPr>
        <w:t xml:space="preserve"> </w:t>
      </w:r>
    </w:p>
    <w:p w14:paraId="193D3C9E" w14:textId="77777777" w:rsidR="0015126E" w:rsidRDefault="0015126E" w:rsidP="0015126E">
      <w:pPr>
        <w:ind w:left="338" w:hanging="338"/>
        <w:rPr>
          <w:rStyle w:val="ekvarbeitsanweisungdeutsch"/>
        </w:rPr>
      </w:pPr>
      <w:r>
        <w:rPr>
          <w:rStyle w:val="ekvarbeitsanweisungdeutsch"/>
        </w:rPr>
        <w:tab/>
      </w:r>
      <w:proofErr w:type="spellStart"/>
      <w:r>
        <w:rPr>
          <w:rStyle w:val="ekvarbeitsanweisungdeutsch"/>
        </w:rPr>
        <w:t>Lies</w:t>
      </w:r>
      <w:proofErr w:type="spellEnd"/>
      <w:r>
        <w:rPr>
          <w:rStyle w:val="ekvarbeitsanweisungdeutsch"/>
        </w:rPr>
        <w:t xml:space="preserve"> den Text und beantworte im Anschluss daran folgende Fragen:</w:t>
      </w:r>
    </w:p>
    <w:p w14:paraId="5D4B2588" w14:textId="77777777" w:rsidR="0015126E" w:rsidRDefault="0015126E" w:rsidP="0015126E">
      <w:pPr>
        <w:pStyle w:val="ekvaufzhlung1"/>
        <w:rPr>
          <w:rStyle w:val="ekvarbeitsanweisungdeutsch"/>
        </w:rPr>
      </w:pPr>
      <w:r>
        <w:rPr>
          <w:rStyle w:val="ekvarbeitsanweisungdeutsch"/>
        </w:rPr>
        <w:t>a)</w:t>
      </w:r>
      <w:r>
        <w:rPr>
          <w:rStyle w:val="ekvarbeitsanweisungdeutsch"/>
        </w:rPr>
        <w:tab/>
        <w:t>Inwiefern fußt Rawls Gerechtigkeitstheorie auf der Idee eines Gesellschaftsvertrags und welche Kritik übt Martha Nussbaum daran?</w:t>
      </w:r>
    </w:p>
    <w:p w14:paraId="6F349ABD" w14:textId="0C2F9F6A" w:rsidR="00F02001" w:rsidRPr="009C4244" w:rsidRDefault="0015126E" w:rsidP="0015126E">
      <w:pPr>
        <w:pStyle w:val="ekvaufzhlung1"/>
        <w:rPr>
          <w:rStyle w:val="ekvarbeitsanweisungdeutsch"/>
        </w:rPr>
      </w:pPr>
      <w:r>
        <w:rPr>
          <w:rStyle w:val="ekvarbeitsanweisungdeutsch"/>
        </w:rPr>
        <w:t>b)</w:t>
      </w:r>
      <w:r>
        <w:rPr>
          <w:rStyle w:val="ekvarbeitsanweisungdeutsch"/>
        </w:rPr>
        <w:tab/>
        <w:t xml:space="preserve">Welche alternativen Kriterien für Gerechtigkeit schlägt Martha Nussbaum vor und warum? </w:t>
      </w:r>
    </w:p>
    <w:sectPr w:rsidR="00F02001" w:rsidRPr="009C4244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FC24A" w14:textId="77777777" w:rsidR="00421657" w:rsidRDefault="00421657" w:rsidP="003C599D">
      <w:pPr>
        <w:spacing w:line="240" w:lineRule="auto"/>
      </w:pPr>
      <w:r>
        <w:separator/>
      </w:r>
    </w:p>
  </w:endnote>
  <w:endnote w:type="continuationSeparator" w:id="0">
    <w:p w14:paraId="07445DC0" w14:textId="77777777" w:rsidR="00421657" w:rsidRDefault="0042165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288B965" w14:textId="77777777" w:rsidTr="00503EE6">
      <w:trPr>
        <w:trHeight w:hRule="exact" w:val="680"/>
      </w:trPr>
      <w:tc>
        <w:tcPr>
          <w:tcW w:w="864" w:type="dxa"/>
          <w:noWrap/>
        </w:tcPr>
        <w:p w14:paraId="1A9465EA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C35E8BA" wp14:editId="3B2E2DB1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A168DD6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47DC8">
            <w:t>1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97C38EC" w14:textId="6A9980DE" w:rsidR="002659C5" w:rsidRPr="00913892" w:rsidRDefault="00CC0963" w:rsidP="00947DC8">
          <w:pPr>
            <w:pStyle w:val="ekvquelle"/>
          </w:pPr>
          <w:r>
            <w:t>Autorin: Miriam Dalege</w:t>
          </w:r>
        </w:p>
      </w:tc>
      <w:tc>
        <w:tcPr>
          <w:tcW w:w="813" w:type="dxa"/>
        </w:tcPr>
        <w:p w14:paraId="1DA087DC" w14:textId="77777777" w:rsidR="002659C5" w:rsidRPr="00913892" w:rsidRDefault="002659C5" w:rsidP="00913892">
          <w:pPr>
            <w:pStyle w:val="ekvpagina"/>
          </w:pPr>
        </w:p>
      </w:tc>
    </w:tr>
  </w:tbl>
  <w:p w14:paraId="423D338E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7EADB" w14:textId="77777777" w:rsidR="00421657" w:rsidRDefault="00421657" w:rsidP="003C599D">
      <w:pPr>
        <w:spacing w:line="240" w:lineRule="auto"/>
      </w:pPr>
      <w:r>
        <w:separator/>
      </w:r>
    </w:p>
  </w:footnote>
  <w:footnote w:type="continuationSeparator" w:id="0">
    <w:p w14:paraId="6AA444B9" w14:textId="77777777" w:rsidR="00421657" w:rsidRDefault="0042165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760BCA1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3DC80F0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D4B4CE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CD2325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6E19662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7530D95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83D011E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F4042F2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531597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140D535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1F551EF3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657"/>
    <w:rsid w:val="00000AC5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16F90"/>
    <w:rsid w:val="00124062"/>
    <w:rsid w:val="00126C2B"/>
    <w:rsid w:val="00131417"/>
    <w:rsid w:val="001343C4"/>
    <w:rsid w:val="00137DDD"/>
    <w:rsid w:val="00140765"/>
    <w:rsid w:val="0015126E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1657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154D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3ABD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00C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244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43CE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5D5F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0641D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4E7F"/>
    <w:rsid w:val="00CB17F5"/>
    <w:rsid w:val="00CB27C6"/>
    <w:rsid w:val="00CB463B"/>
    <w:rsid w:val="00CB5B82"/>
    <w:rsid w:val="00CB782D"/>
    <w:rsid w:val="00CC0963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5A31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44FD2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053E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02001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96270"/>
  <w15:chartTrackingRefBased/>
  <w15:docId w15:val="{7F8D0965-B2AF-4879-A947-3027C512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42165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Hyperlink">
    <w:name w:val="Hyperlink"/>
    <w:basedOn w:val="Absatz-Standardschriftart"/>
    <w:uiPriority w:val="99"/>
    <w:unhideWhenUsed/>
    <w:rsid w:val="00F0200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02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utschlandfunkkultur.de/der-anspruch-auf-achtung-100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2649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2023-02-16T10:27:00Z</dcterms:created>
  <dcterms:modified xsi:type="dcterms:W3CDTF">2023-02-16T10:27:00Z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