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02CF" w14:textId="6A44B0EA" w:rsidR="00901B13" w:rsidRDefault="005273C2" w:rsidP="005273C2">
      <w:pPr>
        <w:pStyle w:val="ekvue2arial"/>
      </w:pPr>
      <w:bookmarkStart w:id="0" w:name="bmStart"/>
      <w:bookmarkEnd w:id="0"/>
      <w:r>
        <w:t xml:space="preserve">Steckbrief: Günter </w:t>
      </w:r>
      <w:proofErr w:type="spellStart"/>
      <w:r>
        <w:t>Ropohl</w:t>
      </w:r>
      <w:proofErr w:type="spellEnd"/>
      <w:r>
        <w:t xml:space="preserve"> </w:t>
      </w:r>
    </w:p>
    <w:p w14:paraId="684403AE" w14:textId="133257BC" w:rsidR="005273C2" w:rsidRDefault="005273C2" w:rsidP="005273C2"/>
    <w:p w14:paraId="2E407ACB" w14:textId="56ED4E32" w:rsidR="00323EBB" w:rsidRDefault="005273C2" w:rsidP="00323EBB">
      <w:pPr>
        <w:pStyle w:val="ekvschreiblinie"/>
      </w:pPr>
      <w:r>
        <w:t xml:space="preserve">Der deutsche </w:t>
      </w:r>
      <w:r w:rsidR="00323EBB" w:rsidRPr="00761ACA">
        <w:rPr>
          <w:rStyle w:val="ekvlsungunterstrichenausgeblendet"/>
        </w:rPr>
        <w:t xml:space="preserve">      </w:t>
      </w:r>
      <w:r w:rsidRPr="00761ACA">
        <w:rPr>
          <w:rStyle w:val="ekvlsungunterstrichenausgeblendet"/>
        </w:rPr>
        <w:t>Ingenieur</w:t>
      </w:r>
      <w:r w:rsidR="00323EBB" w:rsidRPr="00761ACA">
        <w:rPr>
          <w:rStyle w:val="ekvlsungunterstrichenausgeblendet"/>
        </w:rPr>
        <w:t xml:space="preserve">      </w:t>
      </w:r>
      <w:r>
        <w:t xml:space="preserve"> und Philosoph Günter </w:t>
      </w:r>
      <w:proofErr w:type="spellStart"/>
      <w:r>
        <w:t>Ropohl</w:t>
      </w:r>
      <w:proofErr w:type="spellEnd"/>
      <w:r>
        <w:t xml:space="preserve"> wurde 1939 in Köln geboren und studierte Maschinenbau und Philosophie an der Universität </w:t>
      </w:r>
      <w:r w:rsidR="00323EBB" w:rsidRPr="00761ACA">
        <w:rPr>
          <w:rStyle w:val="ekvlsungunterstrichenausgeblendet"/>
        </w:rPr>
        <w:t xml:space="preserve">      </w:t>
      </w:r>
      <w:r w:rsidRPr="00761ACA">
        <w:rPr>
          <w:rStyle w:val="ekvlsungunterstrichenausgeblendet"/>
        </w:rPr>
        <w:t>Stuttgart</w:t>
      </w:r>
      <w:r w:rsidR="00323EBB" w:rsidRPr="00761ACA">
        <w:rPr>
          <w:rStyle w:val="ekvlsungunterstrichenausgeblendet"/>
        </w:rPr>
        <w:t xml:space="preserve">      </w:t>
      </w:r>
      <w:r w:rsidR="00446AA8">
        <w:t xml:space="preserve">, wo er anschließend auch promovierte. 1978 habilitierte er </w:t>
      </w:r>
      <w:r w:rsidR="00446AA8" w:rsidRPr="00446AA8">
        <w:t xml:space="preserve">sich an der Universität Karlsruhe in den Fächern </w:t>
      </w:r>
      <w:r w:rsidR="00323EBB" w:rsidRPr="00761ACA">
        <w:rPr>
          <w:rStyle w:val="ekvlsungunterstrichenausgeblendet"/>
        </w:rPr>
        <w:t xml:space="preserve">       </w:t>
      </w:r>
      <w:r w:rsidR="00446AA8" w:rsidRPr="00761ACA">
        <w:rPr>
          <w:rStyle w:val="ekvlsungunterstrichenausgeblendet"/>
        </w:rPr>
        <w:t xml:space="preserve">Philosophie </w:t>
      </w:r>
      <w:r w:rsidR="00323EBB" w:rsidRPr="00761ACA">
        <w:rPr>
          <w:rStyle w:val="ekvlsungunterstrichenausgeblendet"/>
        </w:rPr>
        <w:t xml:space="preserve">       </w:t>
      </w:r>
      <w:r w:rsidR="00446AA8" w:rsidRPr="00446AA8">
        <w:t>und Soziologie</w:t>
      </w:r>
      <w:r w:rsidR="00446AA8">
        <w:t xml:space="preserve">, </w:t>
      </w:r>
      <w:r w:rsidR="006558E8">
        <w:t>bevor er</w:t>
      </w:r>
      <w:r w:rsidR="00446AA8">
        <w:t xml:space="preserve"> anschließend 1981 an die </w:t>
      </w:r>
      <w:r w:rsidR="00446AA8" w:rsidRPr="00446AA8">
        <w:t xml:space="preserve">Goethe-Universität in Frankfurt am Main </w:t>
      </w:r>
      <w:r w:rsidR="006558E8">
        <w:t>wechselte</w:t>
      </w:r>
      <w:r w:rsidR="00446AA8" w:rsidRPr="00446AA8">
        <w:t xml:space="preserve"> und dort bis 2004 als Professor für Allgemeine </w:t>
      </w:r>
      <w:r w:rsidR="00323EBB" w:rsidRPr="00761ACA">
        <w:rPr>
          <w:rStyle w:val="ekvlsungunterstrichenausgeblendet"/>
        </w:rPr>
        <w:t xml:space="preserve">      </w:t>
      </w:r>
      <w:r w:rsidR="00446AA8" w:rsidRPr="00761ACA">
        <w:rPr>
          <w:rStyle w:val="ekvlsungunterstrichenausgeblendet"/>
        </w:rPr>
        <w:t>Technologie</w:t>
      </w:r>
      <w:r w:rsidR="00323EBB" w:rsidRPr="00761ACA">
        <w:rPr>
          <w:rStyle w:val="ekvlsungunterstrichenausgeblendet"/>
        </w:rPr>
        <w:t xml:space="preserve">      </w:t>
      </w:r>
      <w:r w:rsidR="00446AA8" w:rsidRPr="00446AA8">
        <w:t xml:space="preserve"> tätig war. Im Januar 2017 verstarb Günter </w:t>
      </w:r>
      <w:proofErr w:type="spellStart"/>
      <w:r w:rsidR="00446AA8" w:rsidRPr="00446AA8">
        <w:t>Ropohl</w:t>
      </w:r>
      <w:proofErr w:type="spellEnd"/>
      <w:r w:rsidR="005A4830">
        <w:t>.</w:t>
      </w:r>
    </w:p>
    <w:p w14:paraId="7D9FF8DA" w14:textId="5E23CA3A" w:rsidR="006558E8" w:rsidRDefault="00872E40" w:rsidP="00E73AFA">
      <w:pPr>
        <w:pStyle w:val="ekvschreiblinie"/>
      </w:pPr>
      <w:r>
        <w:t>Sowohl in seinem Buch „</w:t>
      </w:r>
      <w:r w:rsidRPr="00761ACA">
        <w:rPr>
          <w:rStyle w:val="ekvlsungunterstrichenausgeblendet"/>
        </w:rPr>
        <w:t xml:space="preserve">   Ethik    </w:t>
      </w:r>
      <w:r>
        <w:t xml:space="preserve">und Technikbewertung“ (1996), als auch in seinen übrigen Arbeiten </w:t>
      </w:r>
      <w:r w:rsidR="00446AA8">
        <w:t xml:space="preserve">beschäftigt sich Günter </w:t>
      </w:r>
      <w:proofErr w:type="spellStart"/>
      <w:r w:rsidR="00446AA8">
        <w:t>Ropohl</w:t>
      </w:r>
      <w:proofErr w:type="spellEnd"/>
      <w:r w:rsidR="00446AA8">
        <w:t xml:space="preserve"> </w:t>
      </w:r>
      <w:r w:rsidR="00323EBB">
        <w:t xml:space="preserve">mit den voranschreitenden Entwicklungen im Bereich </w:t>
      </w:r>
      <w:r>
        <w:t xml:space="preserve">der </w:t>
      </w:r>
      <w:r w:rsidRPr="00761ACA">
        <w:rPr>
          <w:rStyle w:val="ekvlsungunterstrichenausgeblendet"/>
        </w:rPr>
        <w:t xml:space="preserve">     Technik      </w:t>
      </w:r>
      <w:r>
        <w:t>und deren</w:t>
      </w:r>
      <w:r w:rsidR="000A593D">
        <w:t xml:space="preserve"> Konsequenzen. Menschen </w:t>
      </w:r>
      <w:r>
        <w:t xml:space="preserve">verfügen </w:t>
      </w:r>
      <w:r w:rsidR="000A593D">
        <w:t>heute über eine</w:t>
      </w:r>
      <w:r>
        <w:t xml:space="preserve"> technische </w:t>
      </w:r>
      <w:r w:rsidRPr="00761ACA">
        <w:rPr>
          <w:rStyle w:val="ekvlsungunterstrichenausgeblendet"/>
        </w:rPr>
        <w:t xml:space="preserve">        Handlungsmacht         ,</w:t>
      </w:r>
      <w:r>
        <w:t xml:space="preserve"> wod</w:t>
      </w:r>
      <w:r w:rsidR="000A593D">
        <w:t xml:space="preserve">urch menschliche Arbeit zum einen ersetzt, zum anderen aber auch </w:t>
      </w:r>
      <w:r>
        <w:t xml:space="preserve">das </w:t>
      </w:r>
      <w:r w:rsidR="000A593D">
        <w:t xml:space="preserve">menschliche Handeln erweitert wird. Dabei obliegt </w:t>
      </w:r>
      <w:r w:rsidR="006558E8">
        <w:t>der Gebrauch</w:t>
      </w:r>
      <w:r w:rsidR="000A593D">
        <w:t xml:space="preserve"> technischer Geräte und Maschinen nicht nur einigen </w:t>
      </w:r>
      <w:r w:rsidR="00284E9A">
        <w:t>W</w:t>
      </w:r>
      <w:r w:rsidR="000A593D">
        <w:t xml:space="preserve">enigen, sondern kann von vielen Menschen genutzt werden – auch für </w:t>
      </w:r>
      <w:r w:rsidR="00323EBB" w:rsidRPr="00761ACA">
        <w:rPr>
          <w:rStyle w:val="ekvlsungunterstrichenausgeblendet"/>
        </w:rPr>
        <w:t xml:space="preserve">    </w:t>
      </w:r>
      <w:r w:rsidR="000A593D" w:rsidRPr="00761ACA">
        <w:rPr>
          <w:rStyle w:val="ekvlsungunterstrichenausgeblendet"/>
        </w:rPr>
        <w:t>Zwecke</w:t>
      </w:r>
      <w:r w:rsidR="00323EBB" w:rsidRPr="00761ACA">
        <w:rPr>
          <w:rStyle w:val="ekvlsungunterstrichenausgeblendet"/>
        </w:rPr>
        <w:t xml:space="preserve">    </w:t>
      </w:r>
      <w:r w:rsidR="000A593D">
        <w:t xml:space="preserve">, für die sie ursprünglich nicht </w:t>
      </w:r>
      <w:r w:rsidR="006558E8">
        <w:t>gedacht</w:t>
      </w:r>
      <w:r w:rsidR="000A593D">
        <w:t xml:space="preserve"> </w:t>
      </w:r>
      <w:r w:rsidR="006558E8">
        <w:t>waren</w:t>
      </w:r>
      <w:r w:rsidR="000A593D">
        <w:t xml:space="preserve">. In dieser Zweckentfremdung sieht Günter </w:t>
      </w:r>
      <w:proofErr w:type="spellStart"/>
      <w:r w:rsidR="000A593D">
        <w:t>Ropohl</w:t>
      </w:r>
      <w:proofErr w:type="spellEnd"/>
      <w:r w:rsidR="000A593D">
        <w:t xml:space="preserve"> eine </w:t>
      </w:r>
      <w:r w:rsidR="00323EBB" w:rsidRPr="00761ACA">
        <w:rPr>
          <w:rStyle w:val="ekvlsungunterstrichenausgeblendet"/>
        </w:rPr>
        <w:t xml:space="preserve">    </w:t>
      </w:r>
      <w:r w:rsidR="000A593D" w:rsidRPr="00761ACA">
        <w:rPr>
          <w:rStyle w:val="ekvlsungunterstrichenausgeblendet"/>
        </w:rPr>
        <w:t>Gefahr</w:t>
      </w:r>
      <w:r w:rsidR="00323EBB" w:rsidRPr="00761ACA">
        <w:rPr>
          <w:rStyle w:val="ekvlsungunterstrichenausgeblendet"/>
        </w:rPr>
        <w:t xml:space="preserve">     </w:t>
      </w:r>
      <w:r w:rsidR="00323EBB">
        <w:t>und plädiert daher dafür, eventuell</w:t>
      </w:r>
      <w:r w:rsidR="006558E8">
        <w:t>e</w:t>
      </w:r>
    </w:p>
    <w:p w14:paraId="60C215CE" w14:textId="1009BF55" w:rsidR="00872E40" w:rsidRPr="008B4C7A" w:rsidRDefault="00323EBB" w:rsidP="00E73AF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t xml:space="preserve"> </w:t>
      </w:r>
      <w:r w:rsidRPr="00761ACA">
        <w:rPr>
          <w:rStyle w:val="ekvlsungunterstrichenausgeblendet"/>
        </w:rPr>
        <w:t xml:space="preserve">       Technikfolgen        </w:t>
      </w:r>
      <w:r>
        <w:t xml:space="preserve">nicht </w:t>
      </w:r>
      <w:r w:rsidRPr="00323EBB">
        <w:t>erst im Nachhinein zu bewerten, sondern schon während des Entwicklungsprozesses zu berücksichtigen</w:t>
      </w:r>
      <w:r>
        <w:t xml:space="preserve">. </w:t>
      </w:r>
      <w:r w:rsidR="00A77C36">
        <w:t>Durch eine solche</w:t>
      </w:r>
      <w:r w:rsidR="008B4C7A">
        <w:t xml:space="preserve"> innovative</w:t>
      </w:r>
      <w:r w:rsidR="00A77C36">
        <w:t xml:space="preserve"> </w:t>
      </w:r>
      <w:r w:rsidR="008B4C7A" w:rsidRPr="00761ACA">
        <w:rPr>
          <w:rStyle w:val="ekvlsungunterstrichenausgeblendet"/>
        </w:rPr>
        <w:t xml:space="preserve">         Technikbewertung          </w:t>
      </w:r>
      <w:r w:rsidR="008B4C7A">
        <w:t xml:space="preserve"> sollen </w:t>
      </w:r>
      <w:r w:rsidR="00A77C36">
        <w:t xml:space="preserve">unerwünschte Nebenfolgen möglichst früh erkannt und vermieden werden. Er verfolgt dabei einen systemtheoretischen Ansatz und beschreibt den Prozess der Technikbewertung als </w:t>
      </w:r>
      <w:r w:rsidR="00A77C36" w:rsidRPr="00761ACA">
        <w:rPr>
          <w:rStyle w:val="ekvlsungunterstrichenausgeblendet"/>
        </w:rPr>
        <w:t xml:space="preserve">    System     </w:t>
      </w:r>
      <w:r w:rsidR="00A77C36">
        <w:t xml:space="preserve">verschiedener Teilaktivitäten, </w:t>
      </w:r>
      <w:r w:rsidR="006558E8">
        <w:t>die den</w:t>
      </w:r>
      <w:r w:rsidR="00A77C36">
        <w:t xml:space="preserve"> Bewertungsablauf strukturieren und immer wieder aufeinander bezogen werden. </w:t>
      </w:r>
      <w:proofErr w:type="spellStart"/>
      <w:r w:rsidR="00A77C36" w:rsidRPr="00A77C36">
        <w:t>Ropohl</w:t>
      </w:r>
      <w:proofErr w:type="spellEnd"/>
      <w:r w:rsidR="00A77C36" w:rsidRPr="00A77C36">
        <w:t xml:space="preserve"> unterschiedet dabei </w:t>
      </w:r>
      <w:r w:rsidR="00427ECD" w:rsidRPr="00761ACA">
        <w:rPr>
          <w:rStyle w:val="ekvlsungunterstrichenausgeblendet"/>
        </w:rPr>
        <w:t xml:space="preserve">   </w:t>
      </w:r>
      <w:r w:rsidR="00A77C36" w:rsidRPr="00761ACA">
        <w:rPr>
          <w:rStyle w:val="ekvlsungunterstrichenausgeblendet"/>
        </w:rPr>
        <w:t xml:space="preserve">zwei </w:t>
      </w:r>
      <w:r w:rsidR="00427ECD" w:rsidRPr="00761ACA">
        <w:rPr>
          <w:rStyle w:val="ekvlsungunterstrichenausgeblendet"/>
        </w:rPr>
        <w:t xml:space="preserve">   </w:t>
      </w:r>
      <w:r w:rsidR="00A77C36" w:rsidRPr="00A77C36">
        <w:t>Arten der Technikbewertung</w:t>
      </w:r>
      <w:r w:rsidR="00A77C36">
        <w:t xml:space="preserve">: Bei der </w:t>
      </w:r>
      <w:r w:rsidR="00A77C36" w:rsidRPr="00A77C36">
        <w:t>technikinduzierte</w:t>
      </w:r>
      <w:r w:rsidR="00A77C36">
        <w:t xml:space="preserve"> Technikbewertung </w:t>
      </w:r>
      <w:r w:rsidR="004068D7">
        <w:t>bewertet man</w:t>
      </w:r>
      <w:r w:rsidR="00A77C36">
        <w:t xml:space="preserve"> bereits </w:t>
      </w:r>
      <w:r w:rsidR="00427ECD" w:rsidRPr="00761ACA">
        <w:rPr>
          <w:rStyle w:val="ekvlsungunterstrichenausgeblendet"/>
        </w:rPr>
        <w:t xml:space="preserve">      </w:t>
      </w:r>
      <w:r w:rsidR="00A77C36" w:rsidRPr="00761ACA">
        <w:rPr>
          <w:rStyle w:val="ekvlsungunterstrichenausgeblendet"/>
        </w:rPr>
        <w:t xml:space="preserve">bestehende </w:t>
      </w:r>
      <w:r w:rsidR="00427ECD" w:rsidRPr="00761ACA">
        <w:rPr>
          <w:rStyle w:val="ekvlsungunterstrichenausgeblendet"/>
        </w:rPr>
        <w:t xml:space="preserve">      </w:t>
      </w:r>
      <w:r w:rsidR="001930CE">
        <w:t xml:space="preserve">technische Entwicklung dahingehend, ob ihr Einsatz in einer bestimmten Situation als gerechtfertigt gelten. Die </w:t>
      </w:r>
      <w:r w:rsidR="00E73AFA" w:rsidRPr="00761ACA">
        <w:rPr>
          <w:rStyle w:val="ekvlsungunterstrichenausgeblendet"/>
        </w:rPr>
        <w:t xml:space="preserve">            </w:t>
      </w:r>
      <w:r w:rsidR="001930CE" w:rsidRPr="00761ACA">
        <w:rPr>
          <w:rStyle w:val="ekvlsungunterstrichenausgeblendet"/>
        </w:rPr>
        <w:t xml:space="preserve">probleminduzierten </w:t>
      </w:r>
      <w:r w:rsidR="00E73AFA" w:rsidRPr="00761ACA">
        <w:rPr>
          <w:rStyle w:val="ekvlsungunterstrichenausgeblendet"/>
        </w:rPr>
        <w:t xml:space="preserve">            </w:t>
      </w:r>
      <w:r w:rsidR="001930CE">
        <w:t xml:space="preserve">Technikbewertung dagegen </w:t>
      </w:r>
      <w:r w:rsidR="00427ECD">
        <w:t xml:space="preserve">erfolgt vor </w:t>
      </w:r>
      <w:r w:rsidR="00E73AFA">
        <w:t>der Entwicklung eines</w:t>
      </w:r>
      <w:r w:rsidR="001930CE">
        <w:t xml:space="preserve"> Produkte</w:t>
      </w:r>
      <w:r w:rsidR="00427ECD">
        <w:t xml:space="preserve">s und </w:t>
      </w:r>
      <w:r w:rsidR="001930CE">
        <w:t xml:space="preserve">richtet sich danach, </w:t>
      </w:r>
      <w:r w:rsidR="00427ECD">
        <w:t xml:space="preserve">ob dieses technische Mittel bei der Lösung eines konkreten Problems hilfreich sein kann. </w:t>
      </w:r>
    </w:p>
    <w:p w14:paraId="0676A6A7" w14:textId="77777777" w:rsidR="004068D7" w:rsidRDefault="004068D7" w:rsidP="00872E40"/>
    <w:p w14:paraId="6B3DDBFC" w14:textId="23E47247" w:rsidR="00872E40" w:rsidRDefault="00872E40" w:rsidP="00B67F9F">
      <w:pPr>
        <w:tabs>
          <w:tab w:val="left" w:pos="1357"/>
        </w:tabs>
      </w:pPr>
      <w:bookmarkStart w:id="1" w:name="_Hlk136936296"/>
      <w:r w:rsidRPr="00872E40">
        <w:rPr>
          <w:b/>
          <w:bCs/>
        </w:rPr>
        <w:t>Aufgaben</w:t>
      </w:r>
    </w:p>
    <w:p w14:paraId="18E4B8F3" w14:textId="4DEC46C6" w:rsidR="00872E40" w:rsidRDefault="00872E40" w:rsidP="00872E40">
      <w:r w:rsidRPr="00872E40">
        <w:rPr>
          <w:b/>
          <w:bCs/>
        </w:rPr>
        <w:t>1</w:t>
      </w:r>
      <w:r>
        <w:tab/>
        <w:t>Fülle den Lückentext aus</w:t>
      </w:r>
      <w:r w:rsidR="00B67F9F">
        <w:t>.</w:t>
      </w:r>
    </w:p>
    <w:p w14:paraId="753318C4" w14:textId="2FDC2E0C" w:rsidR="005A4830" w:rsidRDefault="00872E40" w:rsidP="008B4C7A">
      <w:pPr>
        <w:ind w:left="340" w:hanging="340"/>
      </w:pPr>
      <w:r w:rsidRPr="00872E40">
        <w:rPr>
          <w:b/>
          <w:bCs/>
        </w:rPr>
        <w:t>2</w:t>
      </w:r>
      <w:r w:rsidRPr="00872E40">
        <w:rPr>
          <w:b/>
          <w:bCs/>
        </w:rPr>
        <w:tab/>
      </w:r>
      <w:r w:rsidR="0058027C">
        <w:t>Entscheide dich für eine der folgenden Technikentwicklungen</w:t>
      </w:r>
      <w:r w:rsidR="005A4830">
        <w:t xml:space="preserve">: Künstliche Intelligenz – Virtual Reality – Autonomes Fahren. Recherchiere zu dem jeweiligen Thema und beantworte die folgenden Fragen: </w:t>
      </w:r>
    </w:p>
    <w:p w14:paraId="7ADE358C" w14:textId="1D2B91C1" w:rsidR="005A4830" w:rsidRDefault="005A4830" w:rsidP="00671020">
      <w:pPr>
        <w:pStyle w:val="ekvaufzhlung1"/>
      </w:pPr>
      <w:r w:rsidRPr="005A4830">
        <w:rPr>
          <w:b/>
          <w:bCs/>
        </w:rPr>
        <w:t>a)</w:t>
      </w:r>
      <w:r w:rsidR="00671020">
        <w:rPr>
          <w:b/>
          <w:bCs/>
        </w:rPr>
        <w:tab/>
      </w:r>
      <w:r>
        <w:t>Welche Vorteile biete</w:t>
      </w:r>
      <w:r w:rsidR="008B4C7A">
        <w:t>t</w:t>
      </w:r>
      <w:r>
        <w:t xml:space="preserve"> die jeweilige Entwicklung und was könnte </w:t>
      </w:r>
      <w:r w:rsidR="008B4C7A">
        <w:t xml:space="preserve">daran </w:t>
      </w:r>
      <w:r>
        <w:t>vielleicht zum Problem werden?</w:t>
      </w:r>
    </w:p>
    <w:p w14:paraId="6CDDC8D1" w14:textId="66C7F9EB" w:rsidR="008B4C7A" w:rsidRDefault="005A4830" w:rsidP="00671020">
      <w:pPr>
        <w:pStyle w:val="ekvaufzhlung1"/>
      </w:pPr>
      <w:r w:rsidRPr="005A4830">
        <w:rPr>
          <w:b/>
          <w:bCs/>
        </w:rPr>
        <w:t>b)</w:t>
      </w:r>
      <w:r w:rsidR="00671020">
        <w:rPr>
          <w:b/>
          <w:bCs/>
        </w:rPr>
        <w:tab/>
      </w:r>
      <w:r w:rsidR="008B4C7A">
        <w:t>Stelle dir gemäß der technikinduzierten Technikbewertung die Frage, in welchen Situationen die</w:t>
      </w:r>
    </w:p>
    <w:p w14:paraId="2E828FC5" w14:textId="36A53504" w:rsidR="005A4830" w:rsidRDefault="008B4C7A" w:rsidP="00671020">
      <w:pPr>
        <w:pStyle w:val="ekvaufzhlung1"/>
      </w:pPr>
      <w:r>
        <w:tab/>
        <w:t>jeweilige Technik zum Einsatz kommen dürfte und wo nicht.</w:t>
      </w:r>
    </w:p>
    <w:p w14:paraId="19D9856E" w14:textId="05B854DF" w:rsidR="004068D7" w:rsidRDefault="008B4C7A" w:rsidP="00671020">
      <w:pPr>
        <w:pStyle w:val="ekvaufzhlung1"/>
      </w:pPr>
      <w:r w:rsidRPr="008B4C7A">
        <w:rPr>
          <w:b/>
          <w:bCs/>
        </w:rPr>
        <w:t>c)</w:t>
      </w:r>
      <w:r w:rsidR="00671020">
        <w:rPr>
          <w:b/>
          <w:bCs/>
        </w:rPr>
        <w:tab/>
      </w:r>
      <w:r>
        <w:t>Stelle dir anschließend gemäß der probleminduzierten Technikbewertung die Frage, welchen Zweck die Technik erfüllt. Suche dabei auch nach alternativen Lösungsansätzen, die weniger problematisch wären.</w:t>
      </w:r>
      <w:bookmarkEnd w:id="1"/>
    </w:p>
    <w:sectPr w:rsidR="004068D7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77E14" w14:textId="77777777" w:rsidR="00303AF0" w:rsidRDefault="00303AF0" w:rsidP="003C599D">
      <w:pPr>
        <w:spacing w:line="240" w:lineRule="auto"/>
      </w:pPr>
      <w:r>
        <w:separator/>
      </w:r>
    </w:p>
  </w:endnote>
  <w:endnote w:type="continuationSeparator" w:id="0">
    <w:p w14:paraId="12D25C16" w14:textId="77777777" w:rsidR="00303AF0" w:rsidRDefault="00303AF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C2745D4" w14:textId="77777777" w:rsidTr="00503EE6">
      <w:trPr>
        <w:trHeight w:hRule="exact" w:val="680"/>
      </w:trPr>
      <w:tc>
        <w:tcPr>
          <w:tcW w:w="864" w:type="dxa"/>
          <w:noWrap/>
        </w:tcPr>
        <w:p w14:paraId="003F2CD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E64919B" wp14:editId="7332D9A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C61A06F" w14:textId="0AA72A03" w:rsidR="009D6CFA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71020">
            <w:t>23</w:t>
          </w:r>
        </w:p>
        <w:p w14:paraId="12A86DB5" w14:textId="4959FD92" w:rsidR="002659C5" w:rsidRPr="00913892" w:rsidRDefault="002659C5" w:rsidP="00503EE6">
          <w:pPr>
            <w:pStyle w:val="ekvpagina"/>
          </w:pP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285694F" w14:textId="48A048ED" w:rsidR="00B67F9F" w:rsidRPr="00913892" w:rsidRDefault="00B67F9F" w:rsidP="00B67F9F">
          <w:pPr>
            <w:pStyle w:val="ekvquelle"/>
          </w:pPr>
          <w:r>
            <w:t>Autorin</w:t>
          </w:r>
          <w:r w:rsidR="00947DC8">
            <w:t xml:space="preserve">: </w:t>
          </w:r>
          <w:r>
            <w:t>Miriam Dalege</w:t>
          </w:r>
        </w:p>
        <w:p w14:paraId="4DF023AF" w14:textId="593E740B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1095C15A" w14:textId="77777777" w:rsidR="002659C5" w:rsidRPr="00913892" w:rsidRDefault="002659C5" w:rsidP="00913892">
          <w:pPr>
            <w:pStyle w:val="ekvpagina"/>
          </w:pPr>
        </w:p>
      </w:tc>
    </w:tr>
  </w:tbl>
  <w:p w14:paraId="69AEAF5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2055" w14:textId="77777777" w:rsidR="00303AF0" w:rsidRDefault="00303AF0" w:rsidP="003C599D">
      <w:pPr>
        <w:spacing w:line="240" w:lineRule="auto"/>
      </w:pPr>
      <w:r>
        <w:separator/>
      </w:r>
    </w:p>
  </w:footnote>
  <w:footnote w:type="continuationSeparator" w:id="0">
    <w:p w14:paraId="25B761DF" w14:textId="77777777" w:rsidR="00303AF0" w:rsidRDefault="00303AF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A645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7D4EF3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9C21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C6925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E7F13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1E736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83DD96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E2507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A7742B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C47C87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D362A9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593D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0CE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E9A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3AF0"/>
    <w:rsid w:val="00304833"/>
    <w:rsid w:val="00313596"/>
    <w:rsid w:val="00313FD8"/>
    <w:rsid w:val="00314970"/>
    <w:rsid w:val="00315EA9"/>
    <w:rsid w:val="00320087"/>
    <w:rsid w:val="00321063"/>
    <w:rsid w:val="00323EBB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0D81"/>
    <w:rsid w:val="00405D0B"/>
    <w:rsid w:val="004068D7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7ECD"/>
    <w:rsid w:val="004372DD"/>
    <w:rsid w:val="00441088"/>
    <w:rsid w:val="00441724"/>
    <w:rsid w:val="0044185E"/>
    <w:rsid w:val="00446431"/>
    <w:rsid w:val="00446AA8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73C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027C"/>
    <w:rsid w:val="00583FC8"/>
    <w:rsid w:val="00584F88"/>
    <w:rsid w:val="005859EB"/>
    <w:rsid w:val="00587CF5"/>
    <w:rsid w:val="00587DF4"/>
    <w:rsid w:val="00597E2F"/>
    <w:rsid w:val="005A3FB2"/>
    <w:rsid w:val="005A4830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558E8"/>
    <w:rsid w:val="00666D95"/>
    <w:rsid w:val="00671020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1ACA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2E40"/>
    <w:rsid w:val="00874376"/>
    <w:rsid w:val="00882053"/>
    <w:rsid w:val="008942A2"/>
    <w:rsid w:val="0089534A"/>
    <w:rsid w:val="008A529C"/>
    <w:rsid w:val="008B446A"/>
    <w:rsid w:val="008B4C7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6CFA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77C36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67F9F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3AFA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843C5"/>
  <w15:chartTrackingRefBased/>
  <w15:docId w15:val="{AC02851C-85B5-4EDE-B318-3F9BC6A8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8396F-3880-4DFC-B170-F53C2830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2023-06-06T07:33:00Z</dcterms:created>
  <dcterms:modified xsi:type="dcterms:W3CDTF">2023-06-06T07:33:00Z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