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67438882" w14:textId="1477F727" w:rsidR="004E03AB" w:rsidRDefault="004E03AB" w:rsidP="004E03AB">
      <w:pPr>
        <w:pStyle w:val="ekvue2arial"/>
        <w:rPr>
          <w:rStyle w:val="ekvkursiv"/>
        </w:rPr>
      </w:pPr>
      <w:r>
        <w:t>Susan Kreller: Hannas Regen</w:t>
      </w:r>
      <w:r w:rsidRPr="004E03AB">
        <w:rPr>
          <w:rStyle w:val="ekvkursiv"/>
        </w:rPr>
        <w:t xml:space="preserve"> </w:t>
      </w:r>
    </w:p>
    <w:p w14:paraId="228575D2" w14:textId="77777777" w:rsidR="004E03AB" w:rsidRDefault="004E03AB" w:rsidP="004E03AB">
      <w:pPr>
        <w:rPr>
          <w:rStyle w:val="ekvkursiv"/>
        </w:rPr>
      </w:pPr>
    </w:p>
    <w:p w14:paraId="6ED2993B" w14:textId="7505B6A7" w:rsidR="004E03AB" w:rsidRDefault="004E03AB" w:rsidP="004E03AB">
      <w:pPr>
        <w:rPr>
          <w:rStyle w:val="ekvkursiv"/>
        </w:rPr>
      </w:pPr>
      <w:r w:rsidRPr="004E03AB">
        <w:rPr>
          <w:rStyle w:val="ekvkursiv"/>
        </w:rPr>
        <w:t>Josefins Mutter bereitet von Zeit zu Zeit internationale Abende vor. Sie wählt ein Land aus, recherchiert über Essgewohnheiten und weitere Informationen, dann kocht sie ein landestypisches Gericht. Besonders beliebt sind diese Abende in der Familie nicht. Aber an diesem Abend ist etwas anders – und das nicht nur, weil Hanna zu Besuch ist.</w:t>
      </w:r>
    </w:p>
    <w:p w14:paraId="7E60807A" w14:textId="77777777" w:rsidR="004E03AB" w:rsidRPr="004E03AB" w:rsidRDefault="004E03AB" w:rsidP="004E03AB">
      <w:pPr>
        <w:rPr>
          <w:i/>
        </w:rPr>
      </w:pPr>
    </w:p>
    <w:p w14:paraId="6ABAA407" w14:textId="7C0944E3" w:rsidR="004E03AB" w:rsidRDefault="004166F6" w:rsidP="004166F6">
      <w:pPr>
        <w:pStyle w:val="ekvbild"/>
      </w:pPr>
      <w:r>
        <w:rPr>
          <w:noProof/>
        </w:rPr>
        <w:drawing>
          <wp:inline distT="0" distB="0" distL="0" distR="0" wp14:anchorId="0AA4C196" wp14:editId="77D60DB4">
            <wp:extent cx="6105525" cy="5773814"/>
            <wp:effectExtent l="0" t="0" r="0" b="0"/>
            <wp:docPr id="1" name="Grafik 1" descr="REB-Unterricht-Religion-Hannas-Regen-KV.png"/>
            <wp:cNvGraphicFramePr/>
            <a:graphic xmlns:a="http://schemas.openxmlformats.org/drawingml/2006/main">
              <a:graphicData uri="http://schemas.openxmlformats.org/drawingml/2006/picture">
                <pic:pic xmlns:pic="http://schemas.openxmlformats.org/drawingml/2006/picture">
                  <pic:nvPicPr>
                    <pic:cNvPr id="1" name="Grafik 1" descr="REB-Unterricht-Religion-Hannas-Regen-KV.png"/>
                    <pic:cNvPicPr/>
                  </pic:nvPicPr>
                  <pic:blipFill rotWithShape="1">
                    <a:blip r:embed="rId6" cstate="print">
                      <a:extLst>
                        <a:ext uri="{28A0092B-C50C-407E-A947-70E740481C1C}">
                          <a14:useLocalDpi xmlns:a14="http://schemas.microsoft.com/office/drawing/2010/main" val="0"/>
                        </a:ext>
                      </a:extLst>
                    </a:blip>
                    <a:srcRect l="10513" t="20974" r="8293" b="24722"/>
                    <a:stretch/>
                  </pic:blipFill>
                  <pic:spPr bwMode="auto">
                    <a:xfrm>
                      <a:off x="0" y="0"/>
                      <a:ext cx="6106145" cy="5774400"/>
                    </a:xfrm>
                    <a:prstGeom prst="rect">
                      <a:avLst/>
                    </a:prstGeom>
                    <a:ln>
                      <a:noFill/>
                    </a:ln>
                    <a:extLst>
                      <a:ext uri="{53640926-AAD7-44D8-BBD7-CCE9431645EC}">
                        <a14:shadowObscured xmlns:a14="http://schemas.microsoft.com/office/drawing/2010/main"/>
                      </a:ext>
                    </a:extLst>
                  </pic:spPr>
                </pic:pic>
              </a:graphicData>
            </a:graphic>
          </wp:inline>
        </w:drawing>
      </w:r>
    </w:p>
    <w:p w14:paraId="0ED5798C" w14:textId="77777777" w:rsidR="004166F6" w:rsidRDefault="004166F6" w:rsidP="004166F6"/>
    <w:p w14:paraId="76492C79" w14:textId="773A90BE" w:rsidR="004E03AB" w:rsidRPr="004E03AB" w:rsidRDefault="004E03AB" w:rsidP="004E03AB">
      <w:pPr>
        <w:rPr>
          <w:rStyle w:val="ekvfett"/>
        </w:rPr>
      </w:pPr>
      <w:r w:rsidRPr="004E03AB">
        <w:rPr>
          <w:rStyle w:val="ekvfett"/>
        </w:rPr>
        <w:t>Aufgaben für eine Lesekonferenz</w:t>
      </w:r>
    </w:p>
    <w:p w14:paraId="703C1504" w14:textId="45E758E9" w:rsidR="004E03AB" w:rsidRDefault="004E03AB" w:rsidP="004E03AB">
      <w:pPr>
        <w:pStyle w:val="ekvaufzhlung"/>
      </w:pPr>
      <w:r>
        <w:t>1.</w:t>
      </w:r>
      <w:r w:rsidR="006F1B7E">
        <w:tab/>
      </w:r>
      <w:r>
        <w:t>Sprecht über die Szene. Wie wirken die Reaktionen auf den ägyptischen Segen auf euch? Wir hättet ihr reagiert?</w:t>
      </w:r>
    </w:p>
    <w:p w14:paraId="4BFF2C6B" w14:textId="676A6705" w:rsidR="004E03AB" w:rsidRDefault="004E03AB" w:rsidP="004E03AB">
      <w:pPr>
        <w:pStyle w:val="ekvaufzhlung"/>
      </w:pPr>
      <w:r>
        <w:t>2.</w:t>
      </w:r>
      <w:r w:rsidR="006F1B7E">
        <w:tab/>
      </w:r>
      <w:r>
        <w:t>Hanna „sieht aus wie eine, die gerade gesegnet wurde“. Eine Beschreibung, wie Hanna jetzt aussieht, findet sich nicht. Besprecht: Kann man sehen, dass jemand gesegnet worden ist?</w:t>
      </w:r>
    </w:p>
    <w:p w14:paraId="59F7B819" w14:textId="7F758DB5" w:rsidR="00901B13" w:rsidRPr="000E200F" w:rsidRDefault="004E03AB" w:rsidP="004E03AB">
      <w:pPr>
        <w:pStyle w:val="ekvaufzhlung"/>
      </w:pPr>
      <w:r>
        <w:t>3.</w:t>
      </w:r>
      <w:r w:rsidR="006F1B7E">
        <w:tab/>
      </w:r>
      <w:r>
        <w:t>„Segen“ ist in der Bibel ein wichtiges Wort. Es taucht besonders in der Abraham-Geschichte auf (vgl. Gen 12,1</w:t>
      </w:r>
      <w:r w:rsidR="00AD0E89">
        <w:rPr>
          <w:rFonts w:ascii="PoloBasis" w:hAnsi="PoloBasis"/>
        </w:rPr>
        <w:t>–</w:t>
      </w:r>
      <w:r>
        <w:t>3). Dort ist es Gott, der Abraham segnet. In dem Textauszug liest Josefins Mutter einen Segenstext vor, den sie zufällig gefunden hat. Diskutiert: Wirkt der Segen trotzdem?</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49F86" w14:textId="77777777" w:rsidR="00DE36B2" w:rsidRDefault="00DE36B2" w:rsidP="003C599D">
      <w:pPr>
        <w:spacing w:line="240" w:lineRule="auto"/>
      </w:pPr>
      <w:r>
        <w:separator/>
      </w:r>
    </w:p>
  </w:endnote>
  <w:endnote w:type="continuationSeparator" w:id="0">
    <w:p w14:paraId="59465DE2" w14:textId="77777777" w:rsidR="00DE36B2" w:rsidRDefault="00DE36B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PoloBasis">
    <w:panose1 w:val="020006030200000200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01DDFBE" w14:textId="77777777" w:rsidTr="00503EE6">
      <w:trPr>
        <w:trHeight w:hRule="exact" w:val="680"/>
      </w:trPr>
      <w:tc>
        <w:tcPr>
          <w:tcW w:w="864" w:type="dxa"/>
          <w:noWrap/>
        </w:tcPr>
        <w:p w14:paraId="2478ACFE" w14:textId="77777777" w:rsidR="002659C5" w:rsidRPr="00913892" w:rsidRDefault="002659C5" w:rsidP="005E4C30">
          <w:pPr>
            <w:pStyle w:val="ekvpaginabild"/>
            <w:jc w:val="both"/>
          </w:pPr>
          <w:r w:rsidRPr="00913892">
            <w:rPr>
              <w:noProof/>
              <w:lang w:eastAsia="de-DE"/>
            </w:rPr>
            <w:drawing>
              <wp:inline distT="0" distB="0" distL="0" distR="0" wp14:anchorId="40E33B21" wp14:editId="6860437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9143DF" w14:textId="1B498F36" w:rsidR="002659C5" w:rsidRPr="00913892" w:rsidRDefault="002659C5" w:rsidP="00503EE6">
          <w:pPr>
            <w:pStyle w:val="ekvpagina"/>
          </w:pPr>
          <w:r w:rsidRPr="00913892">
            <w:t xml:space="preserve">© Ernst Klett Verlag GmbH, </w:t>
          </w:r>
          <w:r w:rsidR="00CF40E8">
            <w:t>Stuttgart 20</w:t>
          </w:r>
          <w:r w:rsidR="00D21253">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3E59350" w14:textId="26E3035D" w:rsidR="000E200F" w:rsidRDefault="004E03AB" w:rsidP="000E200F">
          <w:pPr>
            <w:pStyle w:val="ekvquelle"/>
          </w:pPr>
          <w:r>
            <w:rPr>
              <w:rStyle w:val="ekvquellefett"/>
            </w:rPr>
            <w:t>Autor</w:t>
          </w:r>
          <w:r w:rsidR="000E200F" w:rsidRPr="000E200F">
            <w:rPr>
              <w:rStyle w:val="ekvquellefett"/>
            </w:rPr>
            <w:t>:</w:t>
          </w:r>
          <w:r w:rsidR="000E200F">
            <w:t xml:space="preserve"> </w:t>
          </w:r>
          <w:r>
            <w:t>Markus Tomberg</w:t>
          </w:r>
        </w:p>
        <w:p w14:paraId="69511A9C" w14:textId="6625569F" w:rsidR="002659C5" w:rsidRPr="00913892" w:rsidRDefault="000E200F" w:rsidP="000E200F">
          <w:pPr>
            <w:pStyle w:val="ekvquelle"/>
          </w:pPr>
          <w:r w:rsidRPr="000E200F">
            <w:rPr>
              <w:rStyle w:val="ekvquellefett"/>
            </w:rPr>
            <w:t>Text:</w:t>
          </w:r>
          <w:r w:rsidR="004E03AB">
            <w:t xml:space="preserve"> </w:t>
          </w:r>
          <w:r w:rsidR="00D21253" w:rsidRPr="00D21253">
            <w:t>Susan Kreller: Hannas Regen. Carlsen Hamburg 2022, S. 137f.</w:t>
          </w:r>
        </w:p>
      </w:tc>
      <w:tc>
        <w:tcPr>
          <w:tcW w:w="813" w:type="dxa"/>
        </w:tcPr>
        <w:p w14:paraId="6776B580" w14:textId="77777777" w:rsidR="002659C5" w:rsidRPr="00913892" w:rsidRDefault="002659C5" w:rsidP="00913892">
          <w:pPr>
            <w:pStyle w:val="ekvpagina"/>
          </w:pPr>
        </w:p>
      </w:tc>
    </w:tr>
  </w:tbl>
  <w:p w14:paraId="251D599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3A891" w14:textId="77777777" w:rsidR="00DE36B2" w:rsidRDefault="00DE36B2" w:rsidP="003C599D">
      <w:pPr>
        <w:spacing w:line="240" w:lineRule="auto"/>
      </w:pPr>
      <w:r>
        <w:separator/>
      </w:r>
    </w:p>
  </w:footnote>
  <w:footnote w:type="continuationSeparator" w:id="0">
    <w:p w14:paraId="260749A7" w14:textId="77777777" w:rsidR="00DE36B2" w:rsidRDefault="00DE36B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8D108ED" w14:textId="77777777" w:rsidTr="00431E62">
      <w:trPr>
        <w:trHeight w:hRule="exact" w:val="510"/>
      </w:trPr>
      <w:tc>
        <w:tcPr>
          <w:tcW w:w="818" w:type="dxa"/>
          <w:tcBorders>
            <w:top w:val="nil"/>
            <w:bottom w:val="nil"/>
            <w:right w:val="nil"/>
          </w:tcBorders>
          <w:noWrap/>
          <w:vAlign w:val="bottom"/>
        </w:tcPr>
        <w:p w14:paraId="631E49E5" w14:textId="77777777" w:rsidR="00901B13" w:rsidRPr="00AE65F6" w:rsidRDefault="00901B13" w:rsidP="00901B13"/>
      </w:tc>
      <w:tc>
        <w:tcPr>
          <w:tcW w:w="3856" w:type="dxa"/>
          <w:tcBorders>
            <w:top w:val="nil"/>
            <w:left w:val="nil"/>
            <w:bottom w:val="nil"/>
            <w:right w:val="nil"/>
          </w:tcBorders>
          <w:noWrap/>
          <w:vAlign w:val="bottom"/>
        </w:tcPr>
        <w:p w14:paraId="1C05C07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3B4784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D764135"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CB0882A" w14:textId="77777777" w:rsidR="00901B13" w:rsidRPr="007C1230" w:rsidRDefault="00901B13" w:rsidP="00901B13">
          <w:pPr>
            <w:pStyle w:val="ekvkvnummer"/>
          </w:pPr>
        </w:p>
      </w:tc>
      <w:tc>
        <w:tcPr>
          <w:tcW w:w="883" w:type="dxa"/>
          <w:tcBorders>
            <w:top w:val="nil"/>
            <w:left w:val="nil"/>
            <w:bottom w:val="nil"/>
          </w:tcBorders>
          <w:noWrap/>
          <w:vAlign w:val="bottom"/>
        </w:tcPr>
        <w:p w14:paraId="3B647B0A" w14:textId="77777777" w:rsidR="00901B13" w:rsidRPr="007636A0" w:rsidRDefault="00901B13" w:rsidP="00901B13">
          <w:pPr>
            <w:pStyle w:val="ekvkapitel"/>
            <w:rPr>
              <w:color w:val="FFFFFF" w:themeColor="background1"/>
            </w:rPr>
          </w:pPr>
        </w:p>
      </w:tc>
    </w:tr>
    <w:tr w:rsidR="00901B13" w:rsidRPr="00BF17F2" w14:paraId="5C65CF2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6501AD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A230438" w14:textId="77777777" w:rsidR="00901B13" w:rsidRPr="00BF17F2" w:rsidRDefault="00901B13" w:rsidP="00901B13">
          <w:pPr>
            <w:rPr>
              <w:color w:val="FFFFFF" w:themeColor="background1"/>
            </w:rPr>
          </w:pPr>
        </w:p>
      </w:tc>
    </w:tr>
  </w:tbl>
  <w:p w14:paraId="48C9F4B2"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AB"/>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166F6"/>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03AB"/>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1B7E"/>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0E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1253"/>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36B2"/>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ED2C0"/>
  <w15:chartTrackingRefBased/>
  <w15:docId w15:val="{CAFA1D8A-6BE8-4442-9288-1E20397E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854</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2023-10-11T10:51:00Z</dcterms:created>
  <dcterms:modified xsi:type="dcterms:W3CDTF">2023-10-11T12:50:00Z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