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2204" w14:textId="77777777" w:rsidR="00FC0047" w:rsidRDefault="00FC0047" w:rsidP="00FC0047">
      <w:pPr>
        <w:pStyle w:val="ekvue2arial"/>
      </w:pPr>
      <w:bookmarkStart w:id="0" w:name="bmStart"/>
      <w:bookmarkEnd w:id="0"/>
      <w:r>
        <w:t>Maria und Josef – Bibelarbeit</w:t>
      </w:r>
    </w:p>
    <w:p w14:paraId="0A34E7BF" w14:textId="77777777" w:rsidR="00FC0047" w:rsidRDefault="00FC0047" w:rsidP="00FC0047"/>
    <w:p w14:paraId="2AAB3A44" w14:textId="3E422E42" w:rsidR="00FC0047" w:rsidRDefault="00FC0047" w:rsidP="0071544C">
      <w:pPr>
        <w:pStyle w:val="ekvaufzhlung"/>
      </w:pPr>
      <w:r w:rsidRPr="0071544C">
        <w:rPr>
          <w:rStyle w:val="ekvfett"/>
        </w:rPr>
        <w:t>1.</w:t>
      </w:r>
      <w:r w:rsidR="0071544C">
        <w:tab/>
      </w:r>
      <w:proofErr w:type="spellStart"/>
      <w:r>
        <w:t>Lies</w:t>
      </w:r>
      <w:proofErr w:type="spellEnd"/>
      <w:r>
        <w:t xml:space="preserve"> in der Bibel </w:t>
      </w:r>
      <w:proofErr w:type="spellStart"/>
      <w:r>
        <w:t>Lk</w:t>
      </w:r>
      <w:proofErr w:type="spellEnd"/>
      <w:r>
        <w:t xml:space="preserve"> 1,26–38. Fasse den Inhalt des Textes zusammen.</w:t>
      </w:r>
    </w:p>
    <w:p w14:paraId="05E71F2B" w14:textId="63743E92" w:rsidR="00FC0047" w:rsidRDefault="00FC0047" w:rsidP="0071544C">
      <w:pPr>
        <w:pStyle w:val="ekvaufzhlung"/>
      </w:pPr>
      <w:r w:rsidRPr="0071544C">
        <w:rPr>
          <w:rStyle w:val="ekvfett"/>
        </w:rPr>
        <w:t>2.</w:t>
      </w:r>
      <w:r w:rsidR="0071544C">
        <w:rPr>
          <w:rStyle w:val="ekvnummerierung"/>
        </w:rPr>
        <w:tab/>
      </w:r>
      <w:proofErr w:type="spellStart"/>
      <w:r>
        <w:t>Lies</w:t>
      </w:r>
      <w:proofErr w:type="spellEnd"/>
      <w:r>
        <w:t xml:space="preserve"> in der Bibel </w:t>
      </w:r>
      <w:proofErr w:type="spellStart"/>
      <w:r>
        <w:t>Jes</w:t>
      </w:r>
      <w:proofErr w:type="spellEnd"/>
      <w:r>
        <w:t xml:space="preserve"> 7,14. Erörtere, inwiefern Lukas in seinem Evangelium diese Textstelle aufgreift und was er damit über Jesus aussagen möchte.</w:t>
      </w:r>
    </w:p>
    <w:p w14:paraId="0EA36DA5" w14:textId="486FE98A" w:rsidR="00FC0047" w:rsidRDefault="00FC0047" w:rsidP="0071544C">
      <w:pPr>
        <w:pStyle w:val="ekvaufzhlung"/>
      </w:pPr>
      <w:r w:rsidRPr="0071544C">
        <w:rPr>
          <w:rStyle w:val="ekvfett"/>
        </w:rPr>
        <w:t>3.</w:t>
      </w:r>
      <w:r w:rsidR="0071544C">
        <w:rPr>
          <w:rStyle w:val="ekvnummerierung"/>
        </w:rPr>
        <w:tab/>
      </w:r>
      <w:proofErr w:type="spellStart"/>
      <w:r>
        <w:t>Lies</w:t>
      </w:r>
      <w:proofErr w:type="spellEnd"/>
      <w:r>
        <w:t xml:space="preserve"> den Text über das Magnificat und in der Bibel </w:t>
      </w:r>
      <w:proofErr w:type="spellStart"/>
      <w:r>
        <w:t>Lk</w:t>
      </w:r>
      <w:proofErr w:type="spellEnd"/>
      <w:r>
        <w:t xml:space="preserve"> 1,39–56. Beschreibe den Wandel in Marias Einstellung und wie ihr Gottvertrauen in den Texten zum Ausdruck kommt.</w:t>
      </w:r>
    </w:p>
    <w:p w14:paraId="2EB20F2F" w14:textId="46DCD7AA" w:rsidR="00FC0047" w:rsidRDefault="00FC0047" w:rsidP="0071544C">
      <w:pPr>
        <w:pStyle w:val="ekvaufzhlung"/>
      </w:pPr>
      <w:r w:rsidRPr="0071544C">
        <w:rPr>
          <w:rStyle w:val="ekvfett"/>
        </w:rPr>
        <w:t>4.</w:t>
      </w:r>
      <w:r w:rsidR="0071544C">
        <w:rPr>
          <w:rStyle w:val="ekvnummerierung"/>
        </w:rPr>
        <w:tab/>
      </w:r>
      <w:r>
        <w:t>Der evangelische Theologe Dietrich Bonhoeffer nannte das Magnificat ein revolutionäres Adventslied. Nenne Gründe, warum es auch heute noch aktuell ist.</w:t>
      </w:r>
    </w:p>
    <w:p w14:paraId="7FFD5969" w14:textId="3D4E4E9A" w:rsidR="00FC0047" w:rsidRDefault="00FC0047" w:rsidP="0071544C">
      <w:pPr>
        <w:pStyle w:val="ekvaufzhlung"/>
      </w:pPr>
      <w:r w:rsidRPr="0071544C">
        <w:rPr>
          <w:rStyle w:val="ekvfett"/>
        </w:rPr>
        <w:t>5.</w:t>
      </w:r>
      <w:r w:rsidR="0071544C">
        <w:rPr>
          <w:rStyle w:val="ekvnummerierung"/>
        </w:rPr>
        <w:tab/>
      </w:r>
      <w:r>
        <w:t>Fülle die untenstehende Tabelle zu Josef aus, indem du zu jeder Bibelstelle eine passende Überschrift formulierst, die den Inhalt zusammenfasst.</w:t>
      </w:r>
    </w:p>
    <w:p w14:paraId="355BFB18" w14:textId="70B684D8" w:rsidR="00FC0047" w:rsidRDefault="00FC0047" w:rsidP="0071544C">
      <w:pPr>
        <w:pStyle w:val="ekvaufzhlung"/>
      </w:pPr>
      <w:r w:rsidRPr="0071544C">
        <w:rPr>
          <w:rStyle w:val="ekvfett"/>
        </w:rPr>
        <w:t>6.</w:t>
      </w:r>
      <w:r w:rsidR="0071544C">
        <w:rPr>
          <w:rStyle w:val="ekvnummerierung"/>
        </w:rPr>
        <w:tab/>
      </w:r>
      <w:r>
        <w:t>Verfasse eine Charakterisierung zu Josef.</w:t>
      </w:r>
    </w:p>
    <w:p w14:paraId="24BC9B91" w14:textId="77777777" w:rsidR="00FC0047" w:rsidRDefault="00FC0047" w:rsidP="00FC0047"/>
    <w:p w14:paraId="72A8C6F7" w14:textId="77777777" w:rsidR="00FC0047" w:rsidRDefault="00FC0047" w:rsidP="00FC0047">
      <w:pPr>
        <w:pStyle w:val="ekvue3arial"/>
      </w:pPr>
      <w:r>
        <w:t>Das Magnificat</w:t>
      </w:r>
    </w:p>
    <w:p w14:paraId="4FE5E1E6" w14:textId="629667D5" w:rsidR="00FC0047" w:rsidRDefault="00FC0047" w:rsidP="00FC0047">
      <w:r>
        <w:t xml:space="preserve">Der Text in </w:t>
      </w:r>
      <w:proofErr w:type="spellStart"/>
      <w:r>
        <w:t>Lk</w:t>
      </w:r>
      <w:proofErr w:type="spellEnd"/>
      <w:r>
        <w:t xml:space="preserve"> 1,46b–55 wird als Magnificat bezeichnet. Der Name geht auf das erste Wort der lateinischen Fassung dieses Textes zurück. Als Maria die Worte spricht, haben sich gerade die Ereignisse in ihrem Leben überschlagen. Ein Engel hatte ihr mitgeteilt, dass sie durch den Heiligen Geist ein Kind empfangen soll. Und dieses Kind ist der Sohn Gottes, der ewig über die Welt herrschen soll. </w:t>
      </w:r>
    </w:p>
    <w:p w14:paraId="41180B3F" w14:textId="482F5305" w:rsidR="00FC0047" w:rsidRDefault="00FC0047" w:rsidP="00FC0047">
      <w:r>
        <w:t>Es ist daher nicht verwunderlich, dass Maria zunächst skeptisch ist. Doch sie akzeptiert ihr Schicksal und fügt sich dem Willen Gottes. Als sie ihre Verwandte Elisabeth besucht, geschieht es: Beide Frauen erkennen, dass etwas ganz Besonderes geschieht. Zweifel und Unsicherheit verfliegen und grenzenlose Freude gewinnt die Oberhand. Vertrauen in Gott und seine Taten kennzeichnen den gesamten Text.</w:t>
      </w:r>
    </w:p>
    <w:p w14:paraId="52744FCB" w14:textId="7E24BFBC" w:rsidR="00FC0047" w:rsidRDefault="00FC0047" w:rsidP="00FC0047">
      <w:r>
        <w:t xml:space="preserve">Maria wird Jesus sein Leben lang begleiten, seinen Tod erleben (vgl. </w:t>
      </w:r>
      <w:proofErr w:type="spellStart"/>
      <w:r>
        <w:t>Joh</w:t>
      </w:r>
      <w:proofErr w:type="spellEnd"/>
      <w:r>
        <w:t xml:space="preserve"> 19,25) und auch nach seinem Tod in der jungen christlichen Gemeinschaft aktiv sein (vgl. </w:t>
      </w:r>
      <w:proofErr w:type="spellStart"/>
      <w:r>
        <w:t>Apg</w:t>
      </w:r>
      <w:proofErr w:type="spellEnd"/>
      <w:r>
        <w:t xml:space="preserve"> 1,14). Bis heute wird sie von Christinnen und Christen verehrt.</w:t>
      </w:r>
    </w:p>
    <w:p w14:paraId="53260BC4" w14:textId="77777777" w:rsidR="00FC0047" w:rsidRDefault="00FC0047" w:rsidP="00FC0047"/>
    <w:p w14:paraId="759E430E" w14:textId="77777777" w:rsidR="00FC0047" w:rsidRDefault="00FC0047" w:rsidP="00FC0047">
      <w:pPr>
        <w:pStyle w:val="ekvue3arial"/>
      </w:pPr>
      <w:r>
        <w:t>Josef von Nazareth</w:t>
      </w:r>
    </w:p>
    <w:p w14:paraId="66012D08" w14:textId="7BF7661E" w:rsidR="00901B13" w:rsidRDefault="00FC0047" w:rsidP="00FC0047">
      <w:r>
        <w:t>Über Josef von Nazareth ist nicht viel bekannt. Er wird nur in wenigen Bibelstellen erwähnt. Die meisten Informationen über ihn entstammen der Weihnachtsgeschichte. Anders als Maria wird er im weiteren Verlauf des Neuen Testaments nicht mehr erwähnt. Damit bleibt auch sein Schicksal unbekannt. In der Bibelwissenschaft geht man davon aus, dass er verstarb, bevor Jesus in die Öffentlichkeit trat. In der katholischen Kirche wird er heute als Heiliger verehrt.</w:t>
      </w:r>
    </w:p>
    <w:p w14:paraId="7BC12851" w14:textId="77777777" w:rsidR="00FC0047" w:rsidRPr="00FC0047" w:rsidRDefault="00FC0047" w:rsidP="00FC0047">
      <w:pPr>
        <w:rPr>
          <w:b/>
          <w:bCs/>
        </w:rPr>
      </w:pPr>
    </w:p>
    <w:tbl>
      <w:tblPr>
        <w:tblW w:w="9356" w:type="dxa"/>
        <w:tblLayout w:type="fixed"/>
        <w:tblCellMar>
          <w:left w:w="0" w:type="dxa"/>
          <w:right w:w="0" w:type="dxa"/>
        </w:tblCellMar>
        <w:tblLook w:val="01E0" w:firstRow="1" w:lastRow="1" w:firstColumn="1" w:lastColumn="1" w:noHBand="0" w:noVBand="0"/>
      </w:tblPr>
      <w:tblGrid>
        <w:gridCol w:w="2127"/>
        <w:gridCol w:w="7229"/>
      </w:tblGrid>
      <w:tr w:rsidR="00FC0047" w:rsidRPr="00FC0047" w14:paraId="4869CBCB" w14:textId="77777777" w:rsidTr="0071544C">
        <w:trPr>
          <w:trHeight w:val="284"/>
        </w:trPr>
        <w:tc>
          <w:tcPr>
            <w:tcW w:w="2127" w:type="dxa"/>
            <w:tcBorders>
              <w:bottom w:val="single" w:sz="8" w:space="0" w:color="333333"/>
              <w:right w:val="single" w:sz="4" w:space="0" w:color="333333"/>
            </w:tcBorders>
            <w:shd w:val="clear" w:color="auto" w:fill="FFFFFF" w:themeFill="background1"/>
          </w:tcPr>
          <w:p w14:paraId="033FD81C" w14:textId="0A42CCE9" w:rsidR="00FC0047" w:rsidRPr="00FC0047" w:rsidRDefault="00FC0047" w:rsidP="00AC4074">
            <w:pPr>
              <w:pStyle w:val="ekvtabelle"/>
              <w:rPr>
                <w:b/>
                <w:bCs/>
              </w:rPr>
            </w:pPr>
            <w:r w:rsidRPr="00FC0047">
              <w:rPr>
                <w:b/>
                <w:bCs/>
              </w:rPr>
              <w:t>Bibelstelle</w:t>
            </w:r>
          </w:p>
        </w:tc>
        <w:tc>
          <w:tcPr>
            <w:tcW w:w="7229" w:type="dxa"/>
            <w:tcBorders>
              <w:left w:val="single" w:sz="4" w:space="0" w:color="333333"/>
              <w:bottom w:val="single" w:sz="8" w:space="0" w:color="333333"/>
            </w:tcBorders>
            <w:shd w:val="clear" w:color="auto" w:fill="FFFFFF" w:themeFill="background1"/>
          </w:tcPr>
          <w:p w14:paraId="435253E8" w14:textId="31D76173" w:rsidR="00FC0047" w:rsidRPr="00FC0047" w:rsidRDefault="00FC0047" w:rsidP="00AC4074">
            <w:pPr>
              <w:pStyle w:val="ekvtabelle"/>
              <w:rPr>
                <w:b/>
                <w:bCs/>
              </w:rPr>
            </w:pPr>
            <w:r w:rsidRPr="00FC0047">
              <w:rPr>
                <w:b/>
                <w:bCs/>
              </w:rPr>
              <w:t>Überschrift</w:t>
            </w:r>
          </w:p>
        </w:tc>
      </w:tr>
      <w:tr w:rsidR="00FC0047" w:rsidRPr="003C39DC" w14:paraId="32C42BB0" w14:textId="77777777" w:rsidTr="0071544C">
        <w:trPr>
          <w:trHeight w:val="284"/>
        </w:trPr>
        <w:tc>
          <w:tcPr>
            <w:tcW w:w="2127" w:type="dxa"/>
            <w:tcBorders>
              <w:top w:val="single" w:sz="8" w:space="0" w:color="333333"/>
              <w:bottom w:val="single" w:sz="4" w:space="0" w:color="333333"/>
              <w:right w:val="single" w:sz="4" w:space="0" w:color="333333"/>
            </w:tcBorders>
          </w:tcPr>
          <w:p w14:paraId="1DBBF36E" w14:textId="45E376DA" w:rsidR="00FC0047" w:rsidRPr="003C39DC" w:rsidRDefault="00FC0047" w:rsidP="00AC4074">
            <w:pPr>
              <w:pStyle w:val="ekvtabelle"/>
            </w:pPr>
            <w:proofErr w:type="spellStart"/>
            <w:r w:rsidRPr="00FC0047">
              <w:t>Mt</w:t>
            </w:r>
            <w:proofErr w:type="spellEnd"/>
            <w:r w:rsidRPr="00FC0047">
              <w:t xml:space="preserve"> 1,1–16/</w:t>
            </w:r>
            <w:proofErr w:type="spellStart"/>
            <w:r w:rsidRPr="00FC0047">
              <w:t>Lk</w:t>
            </w:r>
            <w:proofErr w:type="spellEnd"/>
            <w:r w:rsidRPr="00FC0047">
              <w:t xml:space="preserve"> 3,23–38</w:t>
            </w:r>
          </w:p>
        </w:tc>
        <w:tc>
          <w:tcPr>
            <w:tcW w:w="7229" w:type="dxa"/>
            <w:tcBorders>
              <w:top w:val="single" w:sz="8" w:space="0" w:color="333333"/>
              <w:left w:val="single" w:sz="4" w:space="0" w:color="333333"/>
              <w:bottom w:val="single" w:sz="4" w:space="0" w:color="333333"/>
            </w:tcBorders>
          </w:tcPr>
          <w:p w14:paraId="4E767DC7" w14:textId="77777777" w:rsidR="00FC0047" w:rsidRPr="003C39DC" w:rsidRDefault="00FC0047" w:rsidP="00AC4074">
            <w:pPr>
              <w:pStyle w:val="ekvtabelle"/>
            </w:pPr>
          </w:p>
        </w:tc>
      </w:tr>
      <w:tr w:rsidR="00FC0047" w:rsidRPr="003C39DC" w14:paraId="6844824B" w14:textId="77777777" w:rsidTr="0071544C">
        <w:trPr>
          <w:trHeight w:val="284"/>
        </w:trPr>
        <w:tc>
          <w:tcPr>
            <w:tcW w:w="2127" w:type="dxa"/>
            <w:tcBorders>
              <w:top w:val="single" w:sz="4" w:space="0" w:color="333333"/>
              <w:bottom w:val="single" w:sz="4" w:space="0" w:color="333333"/>
              <w:right w:val="single" w:sz="4" w:space="0" w:color="333333"/>
            </w:tcBorders>
          </w:tcPr>
          <w:p w14:paraId="2ACCC419" w14:textId="01E05253" w:rsidR="00FC0047" w:rsidRPr="003C39DC" w:rsidRDefault="00FC0047" w:rsidP="00AC4074">
            <w:pPr>
              <w:pStyle w:val="ekvtabelle"/>
            </w:pPr>
            <w:proofErr w:type="spellStart"/>
            <w:r w:rsidRPr="00FC0047">
              <w:t>Mt</w:t>
            </w:r>
            <w:proofErr w:type="spellEnd"/>
            <w:r w:rsidRPr="00FC0047">
              <w:t xml:space="preserve"> 1,18</w:t>
            </w:r>
          </w:p>
        </w:tc>
        <w:tc>
          <w:tcPr>
            <w:tcW w:w="7229" w:type="dxa"/>
            <w:tcBorders>
              <w:top w:val="single" w:sz="4" w:space="0" w:color="333333"/>
              <w:left w:val="single" w:sz="4" w:space="0" w:color="333333"/>
              <w:bottom w:val="single" w:sz="4" w:space="0" w:color="333333"/>
            </w:tcBorders>
          </w:tcPr>
          <w:p w14:paraId="0C8BBFAA" w14:textId="77777777" w:rsidR="00FC0047" w:rsidRPr="003C39DC" w:rsidRDefault="00FC0047" w:rsidP="00AC4074">
            <w:pPr>
              <w:pStyle w:val="ekvtabelle"/>
            </w:pPr>
          </w:p>
        </w:tc>
      </w:tr>
      <w:tr w:rsidR="00FC0047" w:rsidRPr="003C39DC" w14:paraId="3DCC0760" w14:textId="77777777" w:rsidTr="0071544C">
        <w:trPr>
          <w:trHeight w:val="284"/>
        </w:trPr>
        <w:tc>
          <w:tcPr>
            <w:tcW w:w="2127" w:type="dxa"/>
            <w:tcBorders>
              <w:top w:val="single" w:sz="4" w:space="0" w:color="333333"/>
              <w:bottom w:val="single" w:sz="4" w:space="0" w:color="333333"/>
              <w:right w:val="single" w:sz="4" w:space="0" w:color="333333"/>
            </w:tcBorders>
          </w:tcPr>
          <w:p w14:paraId="669F051E" w14:textId="7D8A217C" w:rsidR="00FC0047" w:rsidRPr="00FC0047" w:rsidRDefault="00FC0047" w:rsidP="00AC4074">
            <w:pPr>
              <w:pStyle w:val="ekvtabelle"/>
            </w:pPr>
            <w:proofErr w:type="spellStart"/>
            <w:r w:rsidRPr="00FC0047">
              <w:t>Mt</w:t>
            </w:r>
            <w:proofErr w:type="spellEnd"/>
            <w:r w:rsidRPr="00FC0047">
              <w:t xml:space="preserve"> 1,19</w:t>
            </w:r>
          </w:p>
        </w:tc>
        <w:tc>
          <w:tcPr>
            <w:tcW w:w="7229" w:type="dxa"/>
            <w:tcBorders>
              <w:top w:val="single" w:sz="4" w:space="0" w:color="333333"/>
              <w:left w:val="single" w:sz="4" w:space="0" w:color="333333"/>
              <w:bottom w:val="single" w:sz="4" w:space="0" w:color="333333"/>
            </w:tcBorders>
          </w:tcPr>
          <w:p w14:paraId="7D944FF3" w14:textId="77777777" w:rsidR="00FC0047" w:rsidRPr="003C39DC" w:rsidRDefault="00FC0047" w:rsidP="00AC4074">
            <w:pPr>
              <w:pStyle w:val="ekvtabelle"/>
            </w:pPr>
          </w:p>
        </w:tc>
      </w:tr>
      <w:tr w:rsidR="00FC0047" w:rsidRPr="003C39DC" w14:paraId="73C19B75" w14:textId="77777777" w:rsidTr="0071544C">
        <w:trPr>
          <w:trHeight w:val="284"/>
        </w:trPr>
        <w:tc>
          <w:tcPr>
            <w:tcW w:w="2127" w:type="dxa"/>
            <w:tcBorders>
              <w:top w:val="single" w:sz="4" w:space="0" w:color="333333"/>
              <w:bottom w:val="single" w:sz="4" w:space="0" w:color="333333"/>
              <w:right w:val="single" w:sz="4" w:space="0" w:color="333333"/>
            </w:tcBorders>
          </w:tcPr>
          <w:p w14:paraId="68E49E89" w14:textId="476DB691" w:rsidR="00FC0047" w:rsidRPr="00FC0047" w:rsidRDefault="00FC0047" w:rsidP="00AC4074">
            <w:pPr>
              <w:pStyle w:val="ekvtabelle"/>
            </w:pPr>
            <w:proofErr w:type="spellStart"/>
            <w:r w:rsidRPr="00FC0047">
              <w:t>Mt</w:t>
            </w:r>
            <w:proofErr w:type="spellEnd"/>
            <w:r w:rsidRPr="00FC0047">
              <w:t xml:space="preserve"> 1,20–24</w:t>
            </w:r>
          </w:p>
        </w:tc>
        <w:tc>
          <w:tcPr>
            <w:tcW w:w="7229" w:type="dxa"/>
            <w:tcBorders>
              <w:top w:val="single" w:sz="4" w:space="0" w:color="333333"/>
              <w:left w:val="single" w:sz="4" w:space="0" w:color="333333"/>
              <w:bottom w:val="single" w:sz="4" w:space="0" w:color="333333"/>
            </w:tcBorders>
          </w:tcPr>
          <w:p w14:paraId="25A2DB3E" w14:textId="77777777" w:rsidR="00FC0047" w:rsidRPr="003C39DC" w:rsidRDefault="00FC0047" w:rsidP="00AC4074">
            <w:pPr>
              <w:pStyle w:val="ekvtabelle"/>
            </w:pPr>
          </w:p>
        </w:tc>
      </w:tr>
      <w:tr w:rsidR="00FC0047" w:rsidRPr="003C39DC" w14:paraId="045F5895" w14:textId="77777777" w:rsidTr="0071544C">
        <w:trPr>
          <w:trHeight w:val="284"/>
        </w:trPr>
        <w:tc>
          <w:tcPr>
            <w:tcW w:w="2127" w:type="dxa"/>
            <w:tcBorders>
              <w:top w:val="single" w:sz="4" w:space="0" w:color="333333"/>
              <w:bottom w:val="single" w:sz="4" w:space="0" w:color="333333"/>
              <w:right w:val="single" w:sz="4" w:space="0" w:color="333333"/>
            </w:tcBorders>
          </w:tcPr>
          <w:p w14:paraId="180EEA8F" w14:textId="458D5E77" w:rsidR="00FC0047" w:rsidRPr="00FC0047" w:rsidRDefault="00FC0047" w:rsidP="00AC4074">
            <w:pPr>
              <w:pStyle w:val="ekvtabelle"/>
            </w:pPr>
            <w:proofErr w:type="spellStart"/>
            <w:r w:rsidRPr="00FC0047">
              <w:t>Mt</w:t>
            </w:r>
            <w:proofErr w:type="spellEnd"/>
            <w:r w:rsidRPr="00FC0047">
              <w:t xml:space="preserve"> 1,25</w:t>
            </w:r>
          </w:p>
        </w:tc>
        <w:tc>
          <w:tcPr>
            <w:tcW w:w="7229" w:type="dxa"/>
            <w:tcBorders>
              <w:top w:val="single" w:sz="4" w:space="0" w:color="333333"/>
              <w:left w:val="single" w:sz="4" w:space="0" w:color="333333"/>
              <w:bottom w:val="single" w:sz="4" w:space="0" w:color="333333"/>
            </w:tcBorders>
          </w:tcPr>
          <w:p w14:paraId="0F4926BA" w14:textId="77777777" w:rsidR="00FC0047" w:rsidRPr="003C39DC" w:rsidRDefault="00FC0047" w:rsidP="00AC4074">
            <w:pPr>
              <w:pStyle w:val="ekvtabelle"/>
            </w:pPr>
          </w:p>
        </w:tc>
      </w:tr>
      <w:tr w:rsidR="00FC0047" w:rsidRPr="003C39DC" w14:paraId="51B7222D" w14:textId="77777777" w:rsidTr="0071544C">
        <w:trPr>
          <w:trHeight w:val="284"/>
        </w:trPr>
        <w:tc>
          <w:tcPr>
            <w:tcW w:w="2127" w:type="dxa"/>
            <w:tcBorders>
              <w:top w:val="single" w:sz="4" w:space="0" w:color="333333"/>
              <w:bottom w:val="single" w:sz="4" w:space="0" w:color="333333"/>
              <w:right w:val="single" w:sz="4" w:space="0" w:color="333333"/>
            </w:tcBorders>
          </w:tcPr>
          <w:p w14:paraId="64B74D1B" w14:textId="7AEBA8C9" w:rsidR="00FC0047" w:rsidRPr="00FC0047" w:rsidRDefault="00FC0047" w:rsidP="00AC4074">
            <w:pPr>
              <w:pStyle w:val="ekvtabelle"/>
            </w:pPr>
            <w:proofErr w:type="spellStart"/>
            <w:r w:rsidRPr="00FC0047">
              <w:t>Mt</w:t>
            </w:r>
            <w:proofErr w:type="spellEnd"/>
            <w:r w:rsidRPr="00FC0047">
              <w:t xml:space="preserve"> 2,13–15</w:t>
            </w:r>
          </w:p>
        </w:tc>
        <w:tc>
          <w:tcPr>
            <w:tcW w:w="7229" w:type="dxa"/>
            <w:tcBorders>
              <w:top w:val="single" w:sz="4" w:space="0" w:color="333333"/>
              <w:left w:val="single" w:sz="4" w:space="0" w:color="333333"/>
              <w:bottom w:val="single" w:sz="4" w:space="0" w:color="333333"/>
            </w:tcBorders>
          </w:tcPr>
          <w:p w14:paraId="6715FDD1" w14:textId="77777777" w:rsidR="00FC0047" w:rsidRPr="003C39DC" w:rsidRDefault="00FC0047" w:rsidP="00AC4074">
            <w:pPr>
              <w:pStyle w:val="ekvtabelle"/>
            </w:pPr>
          </w:p>
        </w:tc>
      </w:tr>
      <w:tr w:rsidR="00FC0047" w:rsidRPr="003C39DC" w14:paraId="252D965E" w14:textId="77777777" w:rsidTr="0071544C">
        <w:trPr>
          <w:trHeight w:val="284"/>
        </w:trPr>
        <w:tc>
          <w:tcPr>
            <w:tcW w:w="2127" w:type="dxa"/>
            <w:tcBorders>
              <w:top w:val="single" w:sz="4" w:space="0" w:color="333333"/>
              <w:right w:val="single" w:sz="4" w:space="0" w:color="333333"/>
            </w:tcBorders>
          </w:tcPr>
          <w:p w14:paraId="1077253B" w14:textId="15F56F40" w:rsidR="00FC0047" w:rsidRPr="00FC0047" w:rsidRDefault="00FC0047" w:rsidP="00AC4074">
            <w:pPr>
              <w:pStyle w:val="ekvtabelle"/>
            </w:pPr>
            <w:proofErr w:type="spellStart"/>
            <w:r w:rsidRPr="00FC0047">
              <w:t>Mt</w:t>
            </w:r>
            <w:proofErr w:type="spellEnd"/>
            <w:r w:rsidRPr="00FC0047">
              <w:t xml:space="preserve"> 13,55</w:t>
            </w:r>
          </w:p>
        </w:tc>
        <w:tc>
          <w:tcPr>
            <w:tcW w:w="7229" w:type="dxa"/>
            <w:tcBorders>
              <w:top w:val="single" w:sz="4" w:space="0" w:color="333333"/>
              <w:left w:val="single" w:sz="4" w:space="0" w:color="333333"/>
            </w:tcBorders>
          </w:tcPr>
          <w:p w14:paraId="45DC080C" w14:textId="77777777" w:rsidR="00FC0047" w:rsidRPr="003C39DC" w:rsidRDefault="00FC0047" w:rsidP="00AC4074">
            <w:pPr>
              <w:pStyle w:val="ekvtabelle"/>
            </w:pPr>
          </w:p>
        </w:tc>
      </w:tr>
    </w:tbl>
    <w:p w14:paraId="57F2D97E" w14:textId="03B99DCE" w:rsidR="00FC0047" w:rsidRDefault="00FC0047" w:rsidP="00FC0047"/>
    <w:sectPr w:rsidR="00FC0047"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6004B" w14:textId="77777777" w:rsidR="00FC0047" w:rsidRDefault="00FC0047" w:rsidP="003C599D">
      <w:pPr>
        <w:spacing w:line="240" w:lineRule="auto"/>
      </w:pPr>
      <w:r>
        <w:separator/>
      </w:r>
    </w:p>
  </w:endnote>
  <w:endnote w:type="continuationSeparator" w:id="0">
    <w:p w14:paraId="18201D65" w14:textId="77777777" w:rsidR="00FC0047" w:rsidRDefault="00FC004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44F3A9E" w14:textId="77777777" w:rsidTr="00503EE6">
      <w:trPr>
        <w:trHeight w:hRule="exact" w:val="680"/>
      </w:trPr>
      <w:tc>
        <w:tcPr>
          <w:tcW w:w="864" w:type="dxa"/>
          <w:noWrap/>
        </w:tcPr>
        <w:p w14:paraId="611954B3" w14:textId="77777777" w:rsidR="002659C5" w:rsidRPr="00913892" w:rsidRDefault="002659C5" w:rsidP="005E4C30">
          <w:pPr>
            <w:pStyle w:val="ekvpaginabild"/>
            <w:jc w:val="both"/>
          </w:pPr>
          <w:r w:rsidRPr="00913892">
            <w:rPr>
              <w:noProof/>
              <w:lang w:eastAsia="de-DE"/>
            </w:rPr>
            <w:drawing>
              <wp:inline distT="0" distB="0" distL="0" distR="0" wp14:anchorId="513E714B" wp14:editId="638D334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3D34F24" w14:textId="4CBF392C" w:rsidR="002659C5" w:rsidRPr="00913892" w:rsidRDefault="002659C5" w:rsidP="00503EE6">
          <w:pPr>
            <w:pStyle w:val="ekvpagina"/>
          </w:pPr>
          <w:r w:rsidRPr="00913892">
            <w:t xml:space="preserve">© Ernst Klett Verlag GmbH, </w:t>
          </w:r>
          <w:r w:rsidR="00CF40E8">
            <w:t>Stuttgart 202</w:t>
          </w:r>
          <w:r w:rsidR="00FC0047">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AE331ED" w14:textId="5EA01C0A" w:rsidR="002659C5" w:rsidRPr="00913892" w:rsidRDefault="00FC0047" w:rsidP="00947DC8">
          <w:pPr>
            <w:pStyle w:val="ekvquelle"/>
          </w:pPr>
          <w:r>
            <w:t>Autor: Claudius Kretzer</w:t>
          </w:r>
        </w:p>
      </w:tc>
      <w:tc>
        <w:tcPr>
          <w:tcW w:w="813" w:type="dxa"/>
        </w:tcPr>
        <w:p w14:paraId="28FF46E3" w14:textId="77777777" w:rsidR="002659C5" w:rsidRPr="00913892" w:rsidRDefault="002659C5" w:rsidP="00913892">
          <w:pPr>
            <w:pStyle w:val="ekvpagina"/>
          </w:pPr>
        </w:p>
      </w:tc>
    </w:tr>
  </w:tbl>
  <w:p w14:paraId="4E88BC8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9703C" w14:textId="77777777" w:rsidR="00FC0047" w:rsidRDefault="00FC0047" w:rsidP="003C599D">
      <w:pPr>
        <w:spacing w:line="240" w:lineRule="auto"/>
      </w:pPr>
      <w:r>
        <w:separator/>
      </w:r>
    </w:p>
  </w:footnote>
  <w:footnote w:type="continuationSeparator" w:id="0">
    <w:p w14:paraId="7F765B87" w14:textId="77777777" w:rsidR="00FC0047" w:rsidRDefault="00FC004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607D366" w14:textId="77777777" w:rsidTr="00431E62">
      <w:trPr>
        <w:trHeight w:hRule="exact" w:val="510"/>
      </w:trPr>
      <w:tc>
        <w:tcPr>
          <w:tcW w:w="818" w:type="dxa"/>
          <w:tcBorders>
            <w:top w:val="nil"/>
            <w:bottom w:val="nil"/>
            <w:right w:val="nil"/>
          </w:tcBorders>
          <w:noWrap/>
          <w:vAlign w:val="bottom"/>
        </w:tcPr>
        <w:p w14:paraId="626DE571" w14:textId="77777777" w:rsidR="00901B13" w:rsidRPr="00AE65F6" w:rsidRDefault="00901B13" w:rsidP="00901B13"/>
      </w:tc>
      <w:tc>
        <w:tcPr>
          <w:tcW w:w="3856" w:type="dxa"/>
          <w:tcBorders>
            <w:top w:val="nil"/>
            <w:left w:val="nil"/>
            <w:bottom w:val="nil"/>
            <w:right w:val="nil"/>
          </w:tcBorders>
          <w:noWrap/>
          <w:vAlign w:val="bottom"/>
        </w:tcPr>
        <w:p w14:paraId="2D0814D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A1542F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CB5FD8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CCC060D" w14:textId="77777777" w:rsidR="00901B13" w:rsidRPr="007C1230" w:rsidRDefault="00901B13" w:rsidP="00901B13">
          <w:pPr>
            <w:pStyle w:val="ekvkvnummer"/>
          </w:pPr>
        </w:p>
      </w:tc>
      <w:tc>
        <w:tcPr>
          <w:tcW w:w="883" w:type="dxa"/>
          <w:tcBorders>
            <w:top w:val="nil"/>
            <w:left w:val="nil"/>
            <w:bottom w:val="nil"/>
          </w:tcBorders>
          <w:noWrap/>
          <w:vAlign w:val="bottom"/>
        </w:tcPr>
        <w:p w14:paraId="7A10EAAC" w14:textId="77777777" w:rsidR="00901B13" w:rsidRPr="007636A0" w:rsidRDefault="00901B13" w:rsidP="00901B13">
          <w:pPr>
            <w:pStyle w:val="ekvkapitel"/>
            <w:rPr>
              <w:color w:val="FFFFFF" w:themeColor="background1"/>
            </w:rPr>
          </w:pPr>
        </w:p>
      </w:tc>
    </w:tr>
    <w:tr w:rsidR="00901B13" w:rsidRPr="00BF17F2" w14:paraId="165E27B0"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545E74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5C5F53F" w14:textId="77777777" w:rsidR="00901B13" w:rsidRPr="00BF17F2" w:rsidRDefault="00901B13" w:rsidP="00901B13">
          <w:pPr>
            <w:rPr>
              <w:color w:val="FFFFFF" w:themeColor="background1"/>
            </w:rPr>
          </w:pPr>
        </w:p>
      </w:tc>
    </w:tr>
  </w:tbl>
  <w:p w14:paraId="35254E7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4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44C"/>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0047"/>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A17F3"/>
  <w15:chartTrackingRefBased/>
  <w15:docId w15:val="{85897787-B80A-4E8E-BCC5-A4EC25B7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2023-11-06T12:02:00Z</dcterms:created>
  <dcterms:modified xsi:type="dcterms:W3CDTF">2023-11-06T12:02:00Z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