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F86C9" w14:textId="77777777" w:rsidR="00C74AED" w:rsidRPr="00EF44A4" w:rsidRDefault="00C74AED" w:rsidP="00C74AED">
      <w:pPr>
        <w:spacing w:line="240" w:lineRule="auto"/>
        <w:rPr>
          <w:rFonts w:eastAsia="Calibri" w:cs="Times New Roman"/>
          <w:b/>
          <w:sz w:val="27"/>
        </w:rPr>
      </w:pPr>
      <w:bookmarkStart w:id="0" w:name="bmStart"/>
      <w:bookmarkEnd w:id="0"/>
      <w:r w:rsidRPr="00EF44A4">
        <w:rPr>
          <w:rFonts w:eastAsia="Calibri" w:cs="Times New Roman"/>
          <w:b/>
          <w:sz w:val="27"/>
        </w:rPr>
        <w:t>Steckbrief: Cora Diamond</w:t>
      </w:r>
    </w:p>
    <w:p w14:paraId="0CD2B134" w14:textId="77777777" w:rsidR="00C74AED" w:rsidRPr="00EF44A4" w:rsidRDefault="00C74AED" w:rsidP="00C74AED">
      <w:pPr>
        <w:rPr>
          <w:rFonts w:eastAsia="Calibri" w:cs="Times New Roman"/>
        </w:rPr>
      </w:pPr>
    </w:p>
    <w:p w14:paraId="09E4C5D3" w14:textId="2F93FB6E" w:rsidR="00C74AED" w:rsidRPr="00EF44A4" w:rsidRDefault="00C74AED" w:rsidP="00C74AED">
      <w:pPr>
        <w:pStyle w:val="ekvschreiblinie"/>
      </w:pPr>
      <w:r w:rsidRPr="00EF44A4">
        <w:t xml:space="preserve">Cora Diamond kam am </w:t>
      </w:r>
      <w:r w:rsidRPr="00CF3D95">
        <w:rPr>
          <w:rStyle w:val="ekvlsungunterstrichenausgeblendet"/>
        </w:rPr>
        <w:t xml:space="preserve">        30. Oktober         </w:t>
      </w:r>
      <w:r w:rsidRPr="00EF44A4">
        <w:t>1937 in New York zur Welt. Ihre erste Lehrtätigkeit nahm sie 1961 an der</w:t>
      </w:r>
      <w:r w:rsidRPr="00EF44A4">
        <w:rPr>
          <w:rFonts w:cs="Arial"/>
          <w:b/>
          <w:bCs/>
          <w:sz w:val="22"/>
        </w:rPr>
        <w:t xml:space="preserve"> </w:t>
      </w:r>
      <w:r w:rsidRPr="00CF3D95">
        <w:rPr>
          <w:rStyle w:val="ekvlsungunterstrichenausgeblendet"/>
        </w:rPr>
        <w:t xml:space="preserve">          Swansea Universität           </w:t>
      </w:r>
      <w:r>
        <w:t>in</w:t>
      </w:r>
      <w:r w:rsidRPr="00EF44A4">
        <w:t xml:space="preserve"> Wales auf, bevor sie anschließend in Sussex und Aberdeen lehrte. Zehn Jahre später und bis ins Jahr 2002 hinein, hatte sie eine Position als „Kenan-Professor“ an der University </w:t>
      </w:r>
      <w:proofErr w:type="spellStart"/>
      <w:r>
        <w:t>of</w:t>
      </w:r>
      <w:proofErr w:type="spellEnd"/>
      <w:r>
        <w:t xml:space="preserve"> </w:t>
      </w:r>
      <w:r w:rsidRPr="00CF3D95">
        <w:rPr>
          <w:rStyle w:val="ekvlsungunterstrichenausgeblendet"/>
        </w:rPr>
        <w:t xml:space="preserve">    Virginia    </w:t>
      </w:r>
      <w:r w:rsidRPr="00EF44A4">
        <w:t xml:space="preserve"> inne, unterrichtete währenddessen aber auch in</w:t>
      </w:r>
      <w:r>
        <w:t xml:space="preserve"> </w:t>
      </w:r>
      <w:r w:rsidRPr="00CF3D95">
        <w:rPr>
          <w:rStyle w:val="ekvlsungunterstrichenausgeblendet"/>
        </w:rPr>
        <w:t xml:space="preserve">      Princeton      </w:t>
      </w:r>
      <w:r w:rsidRPr="00EF44A4">
        <w:t>. Bekannt wurde sie in erster Linie durch ihre</w:t>
      </w:r>
      <w:r>
        <w:rPr>
          <w:rFonts w:ascii="Comic Sans MS" w:hAnsi="Comic Sans MS"/>
          <w:i/>
          <w:iCs/>
          <w:sz w:val="21"/>
          <w:szCs w:val="21"/>
          <w:u w:val="single"/>
        </w:rPr>
        <w:t xml:space="preserve"> </w:t>
      </w:r>
      <w:r w:rsidRPr="00CF3D95">
        <w:rPr>
          <w:rStyle w:val="ekvlsungunterstrichenausgeblendet"/>
        </w:rPr>
        <w:t xml:space="preserve">           Wittgenstein-Forschung           </w:t>
      </w:r>
      <w:r w:rsidRPr="00EF44A4">
        <w:t xml:space="preserve">, mit der sie sich bereits seit 1960 befasst; ihre Aufsätze zu Ludwig Wittgenstein und Gottlob Frege bildeten den Grundstein, den Anfang ihrer Arbeit, bevor durch sie im Jahr 1984 eine Neuinterpretation des </w:t>
      </w:r>
      <w:r w:rsidRPr="00CF3D95">
        <w:rPr>
          <w:rStyle w:val="ekvlsungunterstrichenausgeblendet"/>
        </w:rPr>
        <w:t xml:space="preserve">      Tractatus      </w:t>
      </w:r>
      <w:r w:rsidRPr="00EF44A4">
        <w:t xml:space="preserve"> angeregt wurde.</w:t>
      </w:r>
      <w:r>
        <w:t xml:space="preserve"> </w:t>
      </w:r>
      <w:r w:rsidRPr="00EF44A4">
        <w:t xml:space="preserve">Im Rahmen des Welttierschutztages ist erwähnenswert, dass sie sich dagegen ausspricht, Tiere nicht nur dann nicht zu essen, wenn die Rechte es vorgeben würden, ansonsten aber nichts </w:t>
      </w:r>
      <w:r>
        <w:t>F</w:t>
      </w:r>
      <w:r w:rsidRPr="00EF44A4">
        <w:t xml:space="preserve">alsches darin liegen würde, eine Kuh zu essen, denn so würde der Umstand in Vergessenheit geraten, dass Menschen einander auch nicht ausschließlich auf Grund von Gesetzen nicht essen, sondern aus </w:t>
      </w:r>
      <w:r w:rsidRPr="00CF3D95">
        <w:rPr>
          <w:rStyle w:val="ekvlsungunterstrichenausgeblendet"/>
        </w:rPr>
        <w:t xml:space="preserve">     moralischen     </w:t>
      </w:r>
      <w:r>
        <w:rPr>
          <w:rFonts w:ascii="Comic Sans MS" w:hAnsi="Comic Sans MS"/>
          <w:i/>
          <w:iCs/>
          <w:sz w:val="21"/>
          <w:szCs w:val="21"/>
          <w:u w:val="single"/>
        </w:rPr>
        <w:t xml:space="preserve"> </w:t>
      </w:r>
      <w:r w:rsidRPr="00EF44A4">
        <w:t xml:space="preserve">Überlegungen heraus. Laut Diamond müssten wir uns öfter vor Augen führen, dass wir es im Umgang mit Tieren mit Mitgeschöpfen zu tun haben, die unser Mitgefühl verdienen. </w:t>
      </w:r>
    </w:p>
    <w:p w14:paraId="2885F064" w14:textId="77777777" w:rsidR="00C74AED" w:rsidRPr="00EF44A4" w:rsidRDefault="00C74AED" w:rsidP="00C74AED">
      <w:pPr>
        <w:tabs>
          <w:tab w:val="left" w:pos="9327"/>
        </w:tabs>
        <w:spacing w:line="452" w:lineRule="exact"/>
        <w:jc w:val="both"/>
        <w:rPr>
          <w:rFonts w:eastAsia="Calibri" w:cs="Times New Roman"/>
        </w:rPr>
      </w:pPr>
    </w:p>
    <w:p w14:paraId="356403C5" w14:textId="77777777" w:rsidR="00C74AED" w:rsidRPr="00EF44A4" w:rsidRDefault="00C74AED" w:rsidP="00C74AED">
      <w:pPr>
        <w:jc w:val="both"/>
        <w:rPr>
          <w:rFonts w:eastAsia="Calibri" w:cs="Times New Roman"/>
        </w:rPr>
      </w:pPr>
    </w:p>
    <w:p w14:paraId="58F1756E" w14:textId="77777777" w:rsidR="00C74AED" w:rsidRPr="00EF44A4" w:rsidRDefault="00C74AED" w:rsidP="00C74AED">
      <w:pPr>
        <w:rPr>
          <w:rFonts w:eastAsia="Calibri" w:cs="Times New Roman"/>
          <w:b/>
          <w:bCs/>
        </w:rPr>
      </w:pPr>
    </w:p>
    <w:p w14:paraId="4232E722" w14:textId="33360E6A" w:rsidR="00C74AED" w:rsidRPr="00EF44A4" w:rsidRDefault="00C74AED" w:rsidP="00C74AED">
      <w:pPr>
        <w:rPr>
          <w:rFonts w:eastAsia="Calibri" w:cs="Times New Roman"/>
        </w:rPr>
      </w:pPr>
      <w:r w:rsidRPr="00EF44A4">
        <w:rPr>
          <w:rFonts w:eastAsia="Calibri" w:cs="Times New Roman"/>
          <w:b/>
          <w:bCs/>
        </w:rPr>
        <w:t>Aufgaben</w:t>
      </w:r>
    </w:p>
    <w:p w14:paraId="35D9EBF4" w14:textId="77777777" w:rsidR="00C74AED" w:rsidRPr="00EF44A4" w:rsidRDefault="00C74AED" w:rsidP="00C74AED">
      <w:pPr>
        <w:rPr>
          <w:rFonts w:eastAsia="Calibri" w:cs="Times New Roman"/>
        </w:rPr>
      </w:pPr>
      <w:bookmarkStart w:id="1" w:name="_Hlk151641128"/>
      <w:r w:rsidRPr="00EF44A4">
        <w:rPr>
          <w:rFonts w:eastAsia="Calibri" w:cs="Times New Roman"/>
          <w:b/>
          <w:bCs/>
        </w:rPr>
        <w:t>1</w:t>
      </w:r>
      <w:r w:rsidRPr="00EF44A4">
        <w:rPr>
          <w:rFonts w:eastAsia="Calibri" w:cs="Times New Roman"/>
          <w:b/>
          <w:bCs/>
        </w:rPr>
        <w:tab/>
      </w:r>
      <w:r w:rsidRPr="00EF44A4">
        <w:rPr>
          <w:rFonts w:eastAsia="Calibri" w:cs="Times New Roman"/>
        </w:rPr>
        <w:t>Fülle den Lückentext aus.</w:t>
      </w:r>
    </w:p>
    <w:p w14:paraId="043DB900" w14:textId="77777777" w:rsidR="00C74AED" w:rsidRDefault="00C74AED" w:rsidP="00C74AED">
      <w:pPr>
        <w:rPr>
          <w:rFonts w:eastAsia="Calibri" w:cs="Times New Roman"/>
        </w:rPr>
      </w:pPr>
      <w:r w:rsidRPr="00EF44A4">
        <w:rPr>
          <w:rFonts w:eastAsia="Calibri" w:cs="Times New Roman"/>
          <w:b/>
          <w:bCs/>
        </w:rPr>
        <w:t>2</w:t>
      </w:r>
      <w:r w:rsidRPr="00EF44A4">
        <w:rPr>
          <w:rFonts w:eastAsia="Calibri" w:cs="Times New Roman"/>
          <w:b/>
          <w:bCs/>
        </w:rPr>
        <w:tab/>
      </w:r>
      <w:r>
        <w:rPr>
          <w:rFonts w:eastAsia="Calibri" w:cs="Times New Roman"/>
        </w:rPr>
        <w:t>Schau</w:t>
      </w:r>
      <w:r w:rsidRPr="00EF44A4">
        <w:rPr>
          <w:rFonts w:eastAsia="Calibri" w:cs="Times New Roman"/>
        </w:rPr>
        <w:t xml:space="preserve"> dir das </w:t>
      </w:r>
      <w:r>
        <w:rPr>
          <w:rFonts w:eastAsia="Calibri" w:cs="Times New Roman"/>
        </w:rPr>
        <w:t>folgende Video zum Thema „Tierethik“</w:t>
      </w:r>
      <w:r w:rsidRPr="00EF44A4">
        <w:rPr>
          <w:rFonts w:eastAsia="Calibri" w:cs="Times New Roman"/>
        </w:rPr>
        <w:t xml:space="preserve"> an</w:t>
      </w:r>
      <w:r>
        <w:rPr>
          <w:rFonts w:eastAsia="Calibri" w:cs="Times New Roman"/>
        </w:rPr>
        <w:t xml:space="preserve">: </w:t>
      </w:r>
    </w:p>
    <w:p w14:paraId="4EEEE1CE" w14:textId="77777777" w:rsidR="00C74AED" w:rsidRPr="00EF44A4" w:rsidRDefault="00F923FC" w:rsidP="00C74AED">
      <w:pPr>
        <w:ind w:left="340"/>
        <w:rPr>
          <w:rFonts w:eastAsia="Calibri" w:cs="Times New Roman"/>
        </w:rPr>
      </w:pPr>
      <w:hyperlink r:id="rId6" w:history="1">
        <w:r w:rsidR="00C74AED" w:rsidRPr="00733EB3">
          <w:rPr>
            <w:rStyle w:val="Hyperlink"/>
            <w:rFonts w:eastAsia="Calibri" w:cs="Times New Roman"/>
          </w:rPr>
          <w:t>https://www.bpb.de/mediathek/video/519541/der-moralische-status-der-tiere/</w:t>
        </w:r>
      </w:hyperlink>
      <w:r w:rsidR="00C74AED">
        <w:rPr>
          <w:rFonts w:eastAsia="Calibri" w:cs="Times New Roman"/>
        </w:rPr>
        <w:t xml:space="preserve"> </w:t>
      </w:r>
    </w:p>
    <w:p w14:paraId="3D598D81" w14:textId="77777777" w:rsidR="00C74AED" w:rsidRPr="00EF44A4" w:rsidRDefault="00C74AED" w:rsidP="00C74AED">
      <w:pPr>
        <w:ind w:left="340"/>
        <w:rPr>
          <w:rFonts w:eastAsia="Calibri" w:cs="Times New Roman"/>
        </w:rPr>
      </w:pPr>
      <w:r w:rsidRPr="00EF44A4">
        <w:rPr>
          <w:rFonts w:eastAsia="Calibri" w:cs="Times New Roman"/>
        </w:rPr>
        <w:t>Beantworte im Anschluss daran folgende Fragen:</w:t>
      </w:r>
    </w:p>
    <w:p w14:paraId="2F965665" w14:textId="77777777" w:rsidR="00C74AED" w:rsidRDefault="00C74AED" w:rsidP="00C74AED">
      <w:pPr>
        <w:ind w:left="340"/>
        <w:rPr>
          <w:rFonts w:eastAsia="Calibri" w:cs="Times New Roman"/>
        </w:rPr>
      </w:pPr>
      <w:r w:rsidRPr="00EF44A4">
        <w:rPr>
          <w:rFonts w:eastAsia="Calibri" w:cs="Times New Roman"/>
          <w:b/>
          <w:bCs/>
        </w:rPr>
        <w:t>a)</w:t>
      </w:r>
      <w:r w:rsidRPr="00EF44A4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 xml:space="preserve">Welche Positionen in Bezug auf den moralischen Status von Tieren werden in dem Video vorgestellt? </w:t>
      </w:r>
    </w:p>
    <w:p w14:paraId="357D33F0" w14:textId="77777777" w:rsidR="00C74AED" w:rsidRDefault="00C74AED" w:rsidP="00C74AED">
      <w:pPr>
        <w:ind w:left="340"/>
        <w:rPr>
          <w:rFonts w:eastAsia="Calibri" w:cs="Times New Roman"/>
        </w:rPr>
      </w:pPr>
      <w:r w:rsidRPr="00EF44A4">
        <w:rPr>
          <w:rFonts w:eastAsia="Calibri" w:cs="Times New Roman"/>
          <w:b/>
          <w:bCs/>
        </w:rPr>
        <w:t>b)</w:t>
      </w:r>
      <w:r w:rsidRPr="00EF44A4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Welche Schlussfolgerungen für den rechtlichen Status von Tieren werden daraus abgeleitet?</w:t>
      </w:r>
    </w:p>
    <w:p w14:paraId="1F3E5076" w14:textId="77777777" w:rsidR="00C74AED" w:rsidRDefault="00C74AED" w:rsidP="00C74AED">
      <w:pPr>
        <w:ind w:left="340"/>
        <w:rPr>
          <w:rFonts w:eastAsia="Calibri" w:cs="Times New Roman"/>
        </w:rPr>
      </w:pPr>
      <w:r>
        <w:rPr>
          <w:rFonts w:eastAsia="Calibri" w:cs="Times New Roman"/>
          <w:b/>
          <w:bCs/>
        </w:rPr>
        <w:t>c)</w:t>
      </w:r>
      <w:r>
        <w:rPr>
          <w:rFonts w:eastAsia="Calibri" w:cs="Times New Roman"/>
        </w:rPr>
        <w:t xml:space="preserve"> </w:t>
      </w:r>
      <w:bookmarkEnd w:id="1"/>
      <w:r>
        <w:rPr>
          <w:rFonts w:eastAsia="Calibri" w:cs="Times New Roman"/>
        </w:rPr>
        <w:t>Welche Haltung würde Cora Diamond wohl in Bezug auf den moralischen Status von Tieren vertreten?</w:t>
      </w:r>
    </w:p>
    <w:p w14:paraId="34A18347" w14:textId="77777777" w:rsidR="00C74AED" w:rsidRDefault="00C74AED" w:rsidP="00C74AED">
      <w:pPr>
        <w:ind w:left="340"/>
        <w:rPr>
          <w:rFonts w:eastAsia="Calibri" w:cs="Times New Roman"/>
        </w:rPr>
      </w:pPr>
      <w:r>
        <w:rPr>
          <w:rFonts w:eastAsia="Calibri" w:cs="Times New Roman"/>
          <w:b/>
          <w:bCs/>
        </w:rPr>
        <w:t xml:space="preserve">d) </w:t>
      </w:r>
      <w:r>
        <w:rPr>
          <w:rFonts w:eastAsia="Calibri" w:cs="Times New Roman"/>
        </w:rPr>
        <w:t>Welche persönliche Haltung hast du in Bezug auf den moralischen Status von Tieren?</w:t>
      </w:r>
    </w:p>
    <w:p w14:paraId="77DE7F72" w14:textId="77777777" w:rsidR="00901B13" w:rsidRPr="000E200F" w:rsidRDefault="00901B13" w:rsidP="000E200F"/>
    <w:sectPr w:rsidR="00901B13" w:rsidRPr="000E200F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81439" w14:textId="77777777" w:rsidR="00C74AED" w:rsidRDefault="00C74AED" w:rsidP="003C599D">
      <w:pPr>
        <w:spacing w:line="240" w:lineRule="auto"/>
      </w:pPr>
      <w:r>
        <w:separator/>
      </w:r>
    </w:p>
  </w:endnote>
  <w:endnote w:type="continuationSeparator" w:id="0">
    <w:p w14:paraId="4AC1783A" w14:textId="77777777" w:rsidR="00C74AED" w:rsidRDefault="00C74AED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6C8E271D" w14:textId="77777777" w:rsidTr="00503EE6">
      <w:trPr>
        <w:trHeight w:hRule="exact" w:val="680"/>
      </w:trPr>
      <w:tc>
        <w:tcPr>
          <w:tcW w:w="864" w:type="dxa"/>
          <w:noWrap/>
        </w:tcPr>
        <w:p w14:paraId="7513BCDA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1DCEBEB1" wp14:editId="1F7652BC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1140E891" w14:textId="477693DA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F923FC">
            <w:t>23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114637D0" w14:textId="77777777" w:rsidR="00F923FC" w:rsidRDefault="00F923FC" w:rsidP="00F923FC">
          <w:pPr>
            <w:pStyle w:val="ekvquelle"/>
          </w:pPr>
          <w:r w:rsidRPr="00F923FC">
            <w:rPr>
              <w:rStyle w:val="ekvquellefett"/>
            </w:rPr>
            <w:t>Autorin:</w:t>
          </w:r>
          <w:r>
            <w:t xml:space="preserve"> Lara Bechem</w:t>
          </w:r>
        </w:p>
        <w:p w14:paraId="2124137B" w14:textId="2B12F4CD" w:rsidR="002659C5" w:rsidRPr="00913892" w:rsidRDefault="002659C5" w:rsidP="00F923FC">
          <w:pPr>
            <w:pStyle w:val="ekvquelle"/>
            <w:ind w:left="0"/>
          </w:pPr>
        </w:p>
      </w:tc>
      <w:tc>
        <w:tcPr>
          <w:tcW w:w="813" w:type="dxa"/>
        </w:tcPr>
        <w:p w14:paraId="000C2258" w14:textId="77777777" w:rsidR="002659C5" w:rsidRPr="00913892" w:rsidRDefault="002659C5" w:rsidP="00913892">
          <w:pPr>
            <w:pStyle w:val="ekvpagina"/>
          </w:pPr>
        </w:p>
      </w:tc>
    </w:tr>
  </w:tbl>
  <w:p w14:paraId="247F76A1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C1DB8" w14:textId="77777777" w:rsidR="00C74AED" w:rsidRDefault="00C74AED" w:rsidP="003C599D">
      <w:pPr>
        <w:spacing w:line="240" w:lineRule="auto"/>
      </w:pPr>
      <w:r>
        <w:separator/>
      </w:r>
    </w:p>
  </w:footnote>
  <w:footnote w:type="continuationSeparator" w:id="0">
    <w:p w14:paraId="401D282E" w14:textId="77777777" w:rsidR="00C74AED" w:rsidRDefault="00C74AED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6D9B4DD2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31E76E5F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6820B28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5F2AC70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9CE134A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1C6C61E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11AB2446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7BBEFC34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7A055A8F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3A702818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68DE4EC6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AED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74AED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3D95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23FC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D23175"/>
  <w15:chartTrackingRefBased/>
  <w15:docId w15:val="{2780EB7A-0FE7-4902-80D1-A21413B45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C74AED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  <w:style w:type="character" w:styleId="Hyperlink">
    <w:name w:val="Hyperlink"/>
    <w:basedOn w:val="Absatz-Standardschriftart"/>
    <w:uiPriority w:val="99"/>
    <w:unhideWhenUsed/>
    <w:rsid w:val="00C74A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pb.de/mediathek/video/519541/der-moralische-status-der-tiere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2023-11-27T08:06:00Z</dcterms:created>
  <dcterms:modified xsi:type="dcterms:W3CDTF">2023-11-27T08:06:00Z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