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418CBC19" w14:textId="01C6B8C8" w:rsidR="00455848" w:rsidRDefault="00455848" w:rsidP="00455848">
      <w:pPr>
        <w:pStyle w:val="ekvue2arial"/>
      </w:pPr>
      <w:bookmarkStart w:id="0" w:name="bmStart"/>
      <w:bookmarkEnd w:id="0"/>
      <w:r>
        <w:t>Nebenan ist doch weit weg</w:t>
      </w:r>
    </w:p>
    <w:p w14:paraId="341265D8" w14:textId="77777777" w:rsidR="00455848" w:rsidRDefault="00455848" w:rsidP="00455848"/>
    <w:p w14:paraId="0B352AD6" w14:textId="4EEE6586" w:rsidR="00455848" w:rsidRDefault="00455848" w:rsidP="00455848">
      <w:r>
        <w:t>Edith ist mit ihren Eltern und ihrem Bruder von Berlin nach Krakau gezogen. Alles ist fremd und neu: Das Haus, in dem sie wohnt, die Nachbarn, die Gegend, die Sprache. Und anders als daheim besucht sie im polnischen Schulsystem immer noch die Grundschule! Gut, dass Milena sich um Edith kümmert und auch noch ein wenig Deutsch spricht.</w:t>
      </w:r>
    </w:p>
    <w:p w14:paraId="11B91D66" w14:textId="77777777" w:rsidR="00455848" w:rsidRDefault="00455848" w:rsidP="00455848">
      <w:r>
        <w:t>Am Abend des ersten Schultags steht Edith am Fenster ihres Zimmers. Beim Blick über die Stadt denkt sie über den Tag nach.</w:t>
      </w:r>
    </w:p>
    <w:p w14:paraId="05A99ABD" w14:textId="77777777" w:rsidR="00455848" w:rsidRDefault="00455848" w:rsidP="00455848"/>
    <w:p w14:paraId="5DA3A3ED" w14:textId="560393DF" w:rsidR="003C6C02" w:rsidRDefault="003C6C02" w:rsidP="003C6C02">
      <w:pPr>
        <w:pStyle w:val="ekvbild"/>
      </w:pPr>
      <w:r>
        <w:rPr>
          <w:noProof/>
        </w:rPr>
        <w:drawing>
          <wp:inline distT="0" distB="0" distL="0" distR="0" wp14:anchorId="624CB3CB" wp14:editId="1D4CDAE8">
            <wp:extent cx="5981700" cy="2466975"/>
            <wp:effectExtent l="0" t="0" r="0" b="9525"/>
            <wp:docPr id="2" name="Grafik 2" descr="REB-Unterricht-Buchtipp-Nebenan-ist-doch-weit-weg-KV.png"/>
            <wp:cNvGraphicFramePr/>
            <a:graphic xmlns:a="http://schemas.openxmlformats.org/drawingml/2006/main">
              <a:graphicData uri="http://schemas.openxmlformats.org/drawingml/2006/picture">
                <pic:pic xmlns:pic="http://schemas.openxmlformats.org/drawingml/2006/picture">
                  <pic:nvPicPr>
                    <pic:cNvPr id="2" name="Grafik 2" descr="REB-Unterricht-Buchtipp-Nebenan-ist-doch-weit-weg-KV.png"/>
                    <pic:cNvPicPr/>
                  </pic:nvPicPr>
                  <pic:blipFill rotWithShape="1">
                    <a:blip r:embed="rId6" cstate="print">
                      <a:extLst>
                        <a:ext uri="{28A0092B-C50C-407E-A947-70E740481C1C}">
                          <a14:useLocalDpi xmlns:a14="http://schemas.microsoft.com/office/drawing/2010/main" val="0"/>
                        </a:ext>
                      </a:extLst>
                    </a:blip>
                    <a:srcRect l="10513" t="24543" r="9942" b="52256"/>
                    <a:stretch/>
                  </pic:blipFill>
                  <pic:spPr bwMode="auto">
                    <a:xfrm>
                      <a:off x="0" y="0"/>
                      <a:ext cx="5982088" cy="2467135"/>
                    </a:xfrm>
                    <a:prstGeom prst="rect">
                      <a:avLst/>
                    </a:prstGeom>
                    <a:ln>
                      <a:noFill/>
                    </a:ln>
                    <a:extLst>
                      <a:ext uri="{53640926-AAD7-44D8-BBD7-CCE9431645EC}">
                        <a14:shadowObscured xmlns:a14="http://schemas.microsoft.com/office/drawing/2010/main"/>
                      </a:ext>
                    </a:extLst>
                  </pic:spPr>
                </pic:pic>
              </a:graphicData>
            </a:graphic>
          </wp:inline>
        </w:drawing>
      </w:r>
    </w:p>
    <w:p w14:paraId="07CA80E9" w14:textId="77777777" w:rsidR="003C6C02" w:rsidRDefault="003C6C02" w:rsidP="003C6C02"/>
    <w:p w14:paraId="2C0DE7EF" w14:textId="77777777" w:rsidR="00623609" w:rsidRDefault="00623609" w:rsidP="00455848">
      <w:pPr>
        <w:pStyle w:val="ekvgrundtexttimes"/>
      </w:pPr>
    </w:p>
    <w:p w14:paraId="5FFEDF8D" w14:textId="77777777" w:rsidR="00623609" w:rsidRDefault="00623609" w:rsidP="00455848">
      <w:pPr>
        <w:pStyle w:val="ekvgrundtexttimes"/>
      </w:pPr>
    </w:p>
    <w:p w14:paraId="6C678FF1" w14:textId="060A2BBA" w:rsidR="00455848" w:rsidRDefault="00455848" w:rsidP="00623609">
      <w:pPr>
        <w:pStyle w:val="ekvaufzhlung"/>
      </w:pPr>
      <w:r w:rsidRPr="00455848">
        <w:rPr>
          <w:rStyle w:val="ekvnummerierung"/>
        </w:rPr>
        <w:t>1</w:t>
      </w:r>
      <w:r>
        <w:tab/>
        <w:t>Edith denkt über ihren Tag nach – und über Jesus. Erläutere ihre Situation. Vergleiche ihr Nachdenken mit einem (Abend-)Gebet, bei dem Menschen ihre Erlebnisse vor Jesus tragen. Du kannst dazu versuchen, Milenas Gedanken über die Begegnung mit Edith als Gebet zu formulieren.</w:t>
      </w:r>
    </w:p>
    <w:p w14:paraId="76077468" w14:textId="77777777" w:rsidR="001E7638" w:rsidRDefault="001E7638" w:rsidP="00623609">
      <w:pPr>
        <w:pStyle w:val="ekvaufzhlung"/>
      </w:pPr>
    </w:p>
    <w:p w14:paraId="35C8DA0F" w14:textId="7221B8BA" w:rsidR="00455848" w:rsidRDefault="00455848" w:rsidP="00623609">
      <w:pPr>
        <w:pStyle w:val="ekvaufzhlung"/>
      </w:pPr>
      <w:r w:rsidRPr="00455848">
        <w:rPr>
          <w:rStyle w:val="ekvnummerierung"/>
        </w:rPr>
        <w:t>2</w:t>
      </w:r>
      <w:r>
        <w:tab/>
        <w:t xml:space="preserve">Edith ist das Jesus-Bild, das Milena bei sich trägt, besonders aufgefallen. Es handelt sich um ein Bild, </w:t>
      </w:r>
      <w:r w:rsidR="001E7638">
        <w:br/>
      </w:r>
      <w:r>
        <w:t xml:space="preserve">das nicht nur in Polen weit verbreitet ist, du kannst es z. B. hier recherchieren: </w:t>
      </w:r>
      <w:hyperlink r:id="rId7" w:history="1">
        <w:r w:rsidRPr="003E0FCE">
          <w:rPr>
            <w:rStyle w:val="Hyperlink"/>
          </w:rPr>
          <w:t>https://de.wikipedia.org/wiki/Gnadenbild_vom_Barmherzigen_Jesus</w:t>
        </w:r>
      </w:hyperlink>
    </w:p>
    <w:p w14:paraId="5C0A092F" w14:textId="12B89ED3" w:rsidR="00455848" w:rsidRDefault="001E7638" w:rsidP="00623609">
      <w:pPr>
        <w:pStyle w:val="ekvaufzhlung"/>
      </w:pPr>
      <w:r>
        <w:tab/>
      </w:r>
      <w:r w:rsidR="00455848">
        <w:t>Beschreibe das Bild und nimm Stellung: Was gefällt dir (nicht)?</w:t>
      </w:r>
      <w:r>
        <w:br/>
      </w:r>
    </w:p>
    <w:p w14:paraId="080F3B00" w14:textId="35A1C4F7" w:rsidR="00455848" w:rsidRDefault="00455848" w:rsidP="00623609">
      <w:pPr>
        <w:pStyle w:val="ekvaufzhlung"/>
      </w:pPr>
      <w:r w:rsidRPr="00455848">
        <w:rPr>
          <w:rStyle w:val="ekvnummerierung"/>
        </w:rPr>
        <w:t>3</w:t>
      </w:r>
      <w:r>
        <w:tab/>
        <w:t>Edith vergleicht ihr eigenes Klebe-Tattoo mit Milenas Jesus-Bild.</w:t>
      </w:r>
    </w:p>
    <w:p w14:paraId="4B572A31" w14:textId="4A0DEA54" w:rsidR="00455848" w:rsidRDefault="00455848" w:rsidP="00623609">
      <w:pPr>
        <w:pStyle w:val="ekvaufzhlung1"/>
      </w:pPr>
      <w:r w:rsidRPr="00D65733">
        <w:rPr>
          <w:rStyle w:val="ekvfett"/>
        </w:rPr>
        <w:t>a)</w:t>
      </w:r>
      <w:r w:rsidR="00623609" w:rsidRPr="00D65733">
        <w:tab/>
      </w:r>
      <w:r>
        <w:t xml:space="preserve">Erläutere Ediths Gedanken zu Milenas Beziehung zu Jesus. </w:t>
      </w:r>
    </w:p>
    <w:p w14:paraId="69FA86AB" w14:textId="3049B04B" w:rsidR="00455848" w:rsidRDefault="00455848" w:rsidP="00623609">
      <w:pPr>
        <w:pStyle w:val="ekvaufzhlung1"/>
      </w:pPr>
      <w:r w:rsidRPr="00D65733">
        <w:rPr>
          <w:rStyle w:val="ekvfett"/>
        </w:rPr>
        <w:t>b)</w:t>
      </w:r>
      <w:r w:rsidR="00623609">
        <w:rPr>
          <w:rStyle w:val="ekvnummerierung"/>
        </w:rPr>
        <w:tab/>
      </w:r>
      <w:r>
        <w:t xml:space="preserve">Ediths Tattoo lässt sich leicht entfernen, echte Tattoos bleiben dauerhaft sichtbar. Besprecht, </w:t>
      </w:r>
      <w:r w:rsidR="001E7638">
        <w:br/>
      </w:r>
      <w:r>
        <w:t xml:space="preserve">wie sich Ediths Gedanken ändern würden, wenn ihr Tattoo kein Klebe-, sondern ein dauerhaftes </w:t>
      </w:r>
      <w:r w:rsidR="001E7638">
        <w:br/>
      </w:r>
      <w:r>
        <w:t>Tattoo wäre.</w:t>
      </w:r>
    </w:p>
    <w:p w14:paraId="12BA3378" w14:textId="7EA56057" w:rsidR="00BB747C" w:rsidRDefault="00455848" w:rsidP="00623609">
      <w:pPr>
        <w:pStyle w:val="ekvaufzhlung1"/>
      </w:pPr>
      <w:r w:rsidRPr="00D65733">
        <w:rPr>
          <w:rStyle w:val="ekvfett"/>
        </w:rPr>
        <w:t>c)</w:t>
      </w:r>
      <w:r w:rsidR="00623609">
        <w:tab/>
      </w:r>
      <w:r>
        <w:t xml:space="preserve">Tattoos und Religion – bei den koptischen Christen, die vor allem in Ägypten leben, geht das sehr </w:t>
      </w:r>
      <w:r w:rsidR="001E7638">
        <w:br/>
      </w:r>
      <w:r>
        <w:t xml:space="preserve">gut zusammen. Du kannst dazu hier recherchieren: </w:t>
      </w:r>
      <w:r w:rsidR="001E7638">
        <w:br/>
      </w:r>
      <w:hyperlink r:id="rId8" w:history="1">
        <w:r w:rsidR="001E7638" w:rsidRPr="000B26D7">
          <w:rPr>
            <w:rStyle w:val="Hyperlink"/>
          </w:rPr>
          <w:t>https://www.katholisch.de/artikel/4922-glaube-geht-unter-die-haut</w:t>
        </w:r>
      </w:hyperlink>
    </w:p>
    <w:p w14:paraId="129B0475" w14:textId="51BEE648" w:rsidR="00901B13" w:rsidRDefault="00623609" w:rsidP="00623609">
      <w:pPr>
        <w:pStyle w:val="ekvaufzhlung1"/>
      </w:pPr>
      <w:r>
        <w:tab/>
      </w:r>
      <w:r w:rsidR="00455848">
        <w:t>Erläutere den koptischen Brauch. Vergleiche ihn mit Ediths Überlegungen.</w:t>
      </w:r>
    </w:p>
    <w:sectPr w:rsidR="00901B13" w:rsidSect="00720DCE">
      <w:headerReference w:type="default" r:id="rId9"/>
      <w:footerReference w:type="default" r:id="rId10"/>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F3567" w14:textId="77777777" w:rsidR="00455848" w:rsidRDefault="00455848" w:rsidP="003C599D">
      <w:pPr>
        <w:spacing w:line="240" w:lineRule="auto"/>
      </w:pPr>
      <w:r>
        <w:separator/>
      </w:r>
    </w:p>
  </w:endnote>
  <w:endnote w:type="continuationSeparator" w:id="0">
    <w:p w14:paraId="411B095E" w14:textId="77777777" w:rsidR="00455848" w:rsidRDefault="0045584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B3911F2" w14:textId="77777777" w:rsidTr="00503EE6">
      <w:trPr>
        <w:trHeight w:hRule="exact" w:val="680"/>
      </w:trPr>
      <w:tc>
        <w:tcPr>
          <w:tcW w:w="864" w:type="dxa"/>
          <w:noWrap/>
        </w:tcPr>
        <w:p w14:paraId="2383EFB8" w14:textId="77777777" w:rsidR="002659C5" w:rsidRPr="00913892" w:rsidRDefault="002659C5" w:rsidP="005E4C30">
          <w:pPr>
            <w:pStyle w:val="ekvpaginabild"/>
            <w:jc w:val="both"/>
          </w:pPr>
          <w:r w:rsidRPr="00913892">
            <w:rPr>
              <w:noProof/>
              <w:lang w:eastAsia="de-DE"/>
            </w:rPr>
            <w:drawing>
              <wp:inline distT="0" distB="0" distL="0" distR="0" wp14:anchorId="026F9E92" wp14:editId="0F230442">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79022EA" w14:textId="595F0DA2" w:rsidR="002659C5" w:rsidRPr="00913892" w:rsidRDefault="002659C5" w:rsidP="00503EE6">
          <w:pPr>
            <w:pStyle w:val="ekvpagina"/>
          </w:pPr>
          <w:r w:rsidRPr="00913892">
            <w:t xml:space="preserve">© Ernst Klett Verlag GmbH, </w:t>
          </w:r>
          <w:r w:rsidR="00CF40E8">
            <w:t>Stuttgart 202</w:t>
          </w:r>
          <w:r w:rsidR="00455848">
            <w:t>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F981FE9" w14:textId="74779096" w:rsidR="00455848" w:rsidRPr="00913892" w:rsidRDefault="00947DC8" w:rsidP="00455848">
          <w:pPr>
            <w:pStyle w:val="ekvquelle"/>
          </w:pPr>
          <w:r>
            <w:t xml:space="preserve">Textquelle: </w:t>
          </w:r>
          <w:r w:rsidR="00B714BF" w:rsidRPr="00B714BF">
            <w:t xml:space="preserve">Antje Bones, </w:t>
          </w:r>
          <w:proofErr w:type="gramStart"/>
          <w:r w:rsidR="00B714BF" w:rsidRPr="00B714BF">
            <w:t>Nebenan</w:t>
          </w:r>
          <w:proofErr w:type="gramEnd"/>
          <w:r w:rsidR="00B714BF" w:rsidRPr="00B714BF">
            <w:t xml:space="preserve"> ist doch weit weg. dtv, München 2023, S. 131 f.</w:t>
          </w:r>
        </w:p>
        <w:p w14:paraId="3C83E428" w14:textId="753D55E0" w:rsidR="002659C5" w:rsidRPr="00913892" w:rsidRDefault="00455848" w:rsidP="00947DC8">
          <w:pPr>
            <w:pStyle w:val="ekvquelle"/>
          </w:pPr>
          <w:r>
            <w:t>Autor: Prof. Dr. Markus Tomberg</w:t>
          </w:r>
        </w:p>
      </w:tc>
      <w:tc>
        <w:tcPr>
          <w:tcW w:w="813" w:type="dxa"/>
        </w:tcPr>
        <w:p w14:paraId="2AD4A7E0" w14:textId="77777777" w:rsidR="002659C5" w:rsidRPr="00913892" w:rsidRDefault="002659C5" w:rsidP="00913892">
          <w:pPr>
            <w:pStyle w:val="ekvpagina"/>
          </w:pPr>
        </w:p>
      </w:tc>
    </w:tr>
  </w:tbl>
  <w:p w14:paraId="1772350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F7B21" w14:textId="77777777" w:rsidR="00455848" w:rsidRDefault="00455848" w:rsidP="003C599D">
      <w:pPr>
        <w:spacing w:line="240" w:lineRule="auto"/>
      </w:pPr>
      <w:r>
        <w:separator/>
      </w:r>
    </w:p>
  </w:footnote>
  <w:footnote w:type="continuationSeparator" w:id="0">
    <w:p w14:paraId="6B2C0E1E" w14:textId="77777777" w:rsidR="00455848" w:rsidRDefault="0045584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E1E46B2" w14:textId="77777777" w:rsidTr="00431E62">
      <w:trPr>
        <w:trHeight w:hRule="exact" w:val="510"/>
      </w:trPr>
      <w:tc>
        <w:tcPr>
          <w:tcW w:w="818" w:type="dxa"/>
          <w:tcBorders>
            <w:top w:val="nil"/>
            <w:bottom w:val="nil"/>
            <w:right w:val="nil"/>
          </w:tcBorders>
          <w:noWrap/>
          <w:vAlign w:val="bottom"/>
        </w:tcPr>
        <w:p w14:paraId="3CA572FB" w14:textId="77777777" w:rsidR="00901B13" w:rsidRPr="00AE65F6" w:rsidRDefault="00901B13" w:rsidP="00901B13"/>
      </w:tc>
      <w:tc>
        <w:tcPr>
          <w:tcW w:w="3856" w:type="dxa"/>
          <w:tcBorders>
            <w:top w:val="nil"/>
            <w:left w:val="nil"/>
            <w:bottom w:val="nil"/>
            <w:right w:val="nil"/>
          </w:tcBorders>
          <w:noWrap/>
          <w:vAlign w:val="bottom"/>
        </w:tcPr>
        <w:p w14:paraId="3238E4E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4BB2EE20"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2A662AE7"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C889B43" w14:textId="77777777" w:rsidR="00901B13" w:rsidRPr="007C1230" w:rsidRDefault="00901B13" w:rsidP="00901B13">
          <w:pPr>
            <w:pStyle w:val="ekvkvnummer"/>
          </w:pPr>
        </w:p>
      </w:tc>
      <w:tc>
        <w:tcPr>
          <w:tcW w:w="883" w:type="dxa"/>
          <w:tcBorders>
            <w:top w:val="nil"/>
            <w:left w:val="nil"/>
            <w:bottom w:val="nil"/>
          </w:tcBorders>
          <w:noWrap/>
          <w:vAlign w:val="bottom"/>
        </w:tcPr>
        <w:p w14:paraId="0FB92DCA" w14:textId="77777777" w:rsidR="00901B13" w:rsidRPr="007636A0" w:rsidRDefault="00901B13" w:rsidP="00901B13">
          <w:pPr>
            <w:pStyle w:val="ekvkapitel"/>
            <w:rPr>
              <w:color w:val="FFFFFF" w:themeColor="background1"/>
            </w:rPr>
          </w:pPr>
        </w:p>
      </w:tc>
    </w:tr>
    <w:tr w:rsidR="00901B13" w:rsidRPr="00BF17F2" w14:paraId="69A206AF"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A8AE9D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E3A9CE6" w14:textId="77777777" w:rsidR="00901B13" w:rsidRPr="00BF17F2" w:rsidRDefault="00901B13" w:rsidP="00901B13">
          <w:pPr>
            <w:rPr>
              <w:color w:val="FFFFFF" w:themeColor="background1"/>
            </w:rPr>
          </w:pPr>
        </w:p>
      </w:tc>
    </w:tr>
  </w:tbl>
  <w:p w14:paraId="07E74D55"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848"/>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E7638"/>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C6C02"/>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558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3609"/>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14BF"/>
    <w:rsid w:val="00B7242A"/>
    <w:rsid w:val="00B8071F"/>
    <w:rsid w:val="00B82B4E"/>
    <w:rsid w:val="00B8420E"/>
    <w:rsid w:val="00B87CF7"/>
    <w:rsid w:val="00B90CE1"/>
    <w:rsid w:val="00BA1A23"/>
    <w:rsid w:val="00BA2134"/>
    <w:rsid w:val="00BB2F2F"/>
    <w:rsid w:val="00BB747C"/>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28BA"/>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5733"/>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C8F4F"/>
  <w15:chartTrackingRefBased/>
  <w15:docId w15:val="{B9533F36-A4FB-4098-923F-5F1F804FA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455848"/>
    <w:rPr>
      <w:color w:val="0563C1" w:themeColor="hyperlink"/>
      <w:u w:val="single"/>
    </w:rPr>
  </w:style>
  <w:style w:type="character" w:styleId="NichtaufgelsteErwhnung">
    <w:name w:val="Unresolved Mention"/>
    <w:basedOn w:val="Absatz-Standardschriftart"/>
    <w:uiPriority w:val="99"/>
    <w:semiHidden/>
    <w:unhideWhenUsed/>
    <w:rsid w:val="00455848"/>
    <w:rPr>
      <w:color w:val="605E5C"/>
      <w:shd w:val="clear" w:color="auto" w:fill="E1DFDD"/>
    </w:rPr>
  </w:style>
  <w:style w:type="character" w:styleId="BesuchterLink">
    <w:name w:val="FollowedHyperlink"/>
    <w:basedOn w:val="Absatz-Standardschriftart"/>
    <w:uiPriority w:val="99"/>
    <w:semiHidden/>
    <w:unhideWhenUsed/>
    <w:rsid w:val="00B714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tholisch.de/artikel/4922-glaube-geht-unter-die-haut" TargetMode="External"/><Relationship Id="rId3" Type="http://schemas.openxmlformats.org/officeDocument/2006/relationships/webSettings" Target="webSettings.xml"/><Relationship Id="rId7" Type="http://schemas.openxmlformats.org/officeDocument/2006/relationships/hyperlink" Target="https://de.wikipedia.org/wiki/Gnadenbild_vom_Barmherzigen_Jesu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1623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2024-01-18T10:45:00Z</dcterms:created>
  <dcterms:modified xsi:type="dcterms:W3CDTF">2024-01-18T10:45:00Z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