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51411875" w14:textId="39BD1C91" w:rsidR="000A7881" w:rsidRDefault="000A7881" w:rsidP="000A7881">
      <w:pPr>
        <w:pStyle w:val="ekvue2arial"/>
      </w:pPr>
      <w:bookmarkStart w:id="0" w:name="bmStart"/>
      <w:bookmarkEnd w:id="0"/>
      <w:r>
        <w:t>Über den Dächern von Jerusalem</w:t>
      </w:r>
    </w:p>
    <w:p w14:paraId="6C5CE153" w14:textId="77777777" w:rsidR="000A7881" w:rsidRDefault="000A7881" w:rsidP="000A7881"/>
    <w:p w14:paraId="6BEEE019" w14:textId="650E8FF9" w:rsidR="000A7881" w:rsidRDefault="000A7881" w:rsidP="000A7881">
      <w:r>
        <w:t xml:space="preserve">Im Buch „Über den Dächern von Jerusalem“ der freien Journalistin und Autorin Anja </w:t>
      </w:r>
      <w:proofErr w:type="spellStart"/>
      <w:r>
        <w:t>Reumschüssel</w:t>
      </w:r>
      <w:proofErr w:type="spellEnd"/>
      <w:r>
        <w:t xml:space="preserve"> geht es um den Nahostkonflikt Palästina-Israel, konkretisiert an der Begegnung zwischen zwei Jüdinnen und zwei palästinensischen Muslimen auf zwei Zeitschienen.</w:t>
      </w:r>
    </w:p>
    <w:p w14:paraId="46180536" w14:textId="7C389F73" w:rsidR="000A7881" w:rsidRDefault="000A7881" w:rsidP="000A7881">
      <w:r>
        <w:t>Den Rahmen bildet die gegenwärtige Begegnung zwischen Karim und Anat (S. 7–22; 165–329); darin eingebunden ist die Begegnung zwischen Mo(</w:t>
      </w:r>
      <w:proofErr w:type="spellStart"/>
      <w:r>
        <w:t>hammed</w:t>
      </w:r>
      <w:proofErr w:type="spellEnd"/>
      <w:r>
        <w:t xml:space="preserve">) und Tessa (Therese) zwischen Sommer 1946 und Mai 1948. Tessa hat das Konzentrationslager Bergen-Belsen überlebt, ihre Mutter und ihr Bruder sind dort gestorben, während der Vater für die jüdische Terror-Organisation </w:t>
      </w:r>
      <w:proofErr w:type="spellStart"/>
      <w:r>
        <w:t>Irgun</w:t>
      </w:r>
      <w:proofErr w:type="spellEnd"/>
      <w:r>
        <w:t xml:space="preserve"> im „hebräischen Befreiungskrieg“ kämpft. Bei einem von der </w:t>
      </w:r>
      <w:proofErr w:type="spellStart"/>
      <w:r>
        <w:t>Irgun</w:t>
      </w:r>
      <w:proofErr w:type="spellEnd"/>
      <w:r>
        <w:t xml:space="preserve"> organisierten Bombenanschlag war Mos Vater ums Leben gekomme</w:t>
      </w:r>
      <w:r w:rsidR="00334E6C">
        <w:t>n.</w:t>
      </w:r>
      <w:r w:rsidR="00334E6C">
        <w:rPr>
          <w:rStyle w:val="Funotenzeichen"/>
        </w:rPr>
        <w:footnoteReference w:id="1"/>
      </w:r>
    </w:p>
    <w:p w14:paraId="4398399F" w14:textId="4FB96419" w:rsidR="00334E6C" w:rsidRDefault="00334E6C" w:rsidP="000A7881">
      <w:r>
        <w:t xml:space="preserve">Der Roman zeichnet in Gesprächen und inneren Monologen der vier Hauptfiguren die Geschichte und Bedeutung der Staatsgründung </w:t>
      </w:r>
      <w:r w:rsidR="00480E1F">
        <w:t xml:space="preserve">Israels für jüdische und palästinensische Menschen </w:t>
      </w:r>
      <w:r>
        <w:t>nach. Der erste Auszug ist ein innerer Monolog Mos zu religiösen Wurzeln eines Konflikts, die zugleich Weg</w:t>
      </w:r>
      <w:r w:rsidR="00D1461C">
        <w:t>e</w:t>
      </w:r>
      <w:r>
        <w:t xml:space="preserve"> zur Lösung </w:t>
      </w:r>
      <w:r w:rsidR="00D1461C">
        <w:t xml:space="preserve">weisen </w:t>
      </w:r>
      <w:r>
        <w:t>könnten</w:t>
      </w:r>
      <w:r w:rsidR="00480E1F">
        <w:t>;</w:t>
      </w:r>
      <w:r>
        <w:t xml:space="preserve"> der zweite Auszug zeigt </w:t>
      </w:r>
      <w:r w:rsidR="00480E1F">
        <w:t xml:space="preserve">die Komplexität des Konflikts an einem Streitgespräch zwischen Tessa und Mo aus Tessas Perspektive. </w:t>
      </w:r>
    </w:p>
    <w:p w14:paraId="391B8F5A" w14:textId="4036C11B" w:rsidR="007C4ECF" w:rsidRDefault="007C4ECF" w:rsidP="007C4ECF">
      <w:pPr>
        <w:pStyle w:val="ekvbild"/>
      </w:pPr>
      <w:r>
        <w:rPr>
          <w:noProof/>
        </w:rPr>
        <w:drawing>
          <wp:inline distT="0" distB="0" distL="0" distR="0" wp14:anchorId="0F9AEF05" wp14:editId="534D5BFA">
            <wp:extent cx="6716507" cy="5389880"/>
            <wp:effectExtent l="0" t="0" r="8255" b="1270"/>
            <wp:docPr id="1" name="Grafik 1" descr="REB-Unterricht-Buchtipp-Ueber-den-Daechern-von-Jerusalem-KV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REB-Unterricht-Buchtipp-Ueber-den-Daechern-von-Jerusalem-KV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9" t="33490" b="15816"/>
                    <a:stretch/>
                  </pic:blipFill>
                  <pic:spPr bwMode="auto">
                    <a:xfrm>
                      <a:off x="0" y="0"/>
                      <a:ext cx="6720264" cy="5392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397A02" w14:textId="2FD28BA5" w:rsidR="000A7881" w:rsidRDefault="007C4ECF" w:rsidP="007C4ECF">
      <w:pPr>
        <w:pStyle w:val="ekvbild"/>
      </w:pPr>
      <w:r>
        <w:rPr>
          <w:noProof/>
        </w:rPr>
        <w:lastRenderedPageBreak/>
        <w:drawing>
          <wp:inline distT="0" distB="0" distL="0" distR="0" wp14:anchorId="3B44151B" wp14:editId="4132C21B">
            <wp:extent cx="6717665" cy="3971925"/>
            <wp:effectExtent l="0" t="0" r="6985" b="9525"/>
            <wp:docPr id="2" name="Grafik 2" descr="REB-Unterricht-Buchtipp-Ueber-den-Daechern-von-Jerusalem-KV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REB-Unterricht-Buchtipp-Ueber-den-Daechern-von-Jerusalem-KV_2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41" t="10569" b="52081"/>
                    <a:stretch/>
                  </pic:blipFill>
                  <pic:spPr bwMode="auto">
                    <a:xfrm>
                      <a:off x="0" y="0"/>
                      <a:ext cx="6720222" cy="39734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2C624E" w14:textId="77777777" w:rsidR="007C4ECF" w:rsidRDefault="007C4ECF" w:rsidP="007C4ECF"/>
    <w:p w14:paraId="6B41CF04" w14:textId="77777777" w:rsidR="007C4ECF" w:rsidRDefault="007C4ECF" w:rsidP="007C4ECF">
      <w:pPr>
        <w:pStyle w:val="ekvbild"/>
      </w:pPr>
    </w:p>
    <w:p w14:paraId="215EBFC4" w14:textId="77777777" w:rsidR="000A7881" w:rsidRDefault="000A7881" w:rsidP="000A7881"/>
    <w:p w14:paraId="02E52AEB" w14:textId="6EAFFFC4" w:rsidR="000A7881" w:rsidRDefault="000A7881" w:rsidP="00443074">
      <w:pPr>
        <w:pStyle w:val="ekvaufzhlung"/>
      </w:pPr>
      <w:r w:rsidRPr="00114EEB">
        <w:rPr>
          <w:rStyle w:val="ekvnummerierung"/>
        </w:rPr>
        <w:t>1.</w:t>
      </w:r>
      <w:r>
        <w:tab/>
        <w:t xml:space="preserve">Lest die beiden Textauszüge und </w:t>
      </w:r>
      <w:r w:rsidR="00480E1F">
        <w:t>formulier</w:t>
      </w:r>
      <w:r>
        <w:t xml:space="preserve">t Fragen, die sich euch ggf. stellen. </w:t>
      </w:r>
    </w:p>
    <w:p w14:paraId="2CAC2701" w14:textId="77777777" w:rsidR="000A7881" w:rsidRDefault="000A7881" w:rsidP="00443074">
      <w:pPr>
        <w:pStyle w:val="ekvaufzhlung"/>
      </w:pPr>
      <w:r w:rsidRPr="00114EEB">
        <w:rPr>
          <w:rStyle w:val="ekvnummerierung"/>
        </w:rPr>
        <w:t>2.</w:t>
      </w:r>
      <w:r>
        <w:tab/>
        <w:t>Recherchiert zu den Hintergründen des Attentats auf das King David Hotel am 22.7.1946, zur Palästina-Resolution der Vereinten Nationen am 29.11.1947 und zur Staatsgründung Israels am 14.5.1948.</w:t>
      </w:r>
    </w:p>
    <w:p w14:paraId="63611C97" w14:textId="77777777" w:rsidR="000A7881" w:rsidRDefault="000A7881" w:rsidP="00443074">
      <w:pPr>
        <w:pStyle w:val="ekvaufzhlung"/>
      </w:pPr>
      <w:r w:rsidRPr="00114EEB">
        <w:rPr>
          <w:rStyle w:val="ekvnummerierung"/>
        </w:rPr>
        <w:t>3.</w:t>
      </w:r>
      <w:r>
        <w:tab/>
        <w:t>Teilt euch in zwei Gruppen auf: Eine sammelt die Argumente Mos, die andere die Argumente Tessas. Diskutiert über die Argumente.</w:t>
      </w:r>
    </w:p>
    <w:p w14:paraId="1F92CBC9" w14:textId="469E347D" w:rsidR="000A7881" w:rsidRDefault="000A7881" w:rsidP="00443074">
      <w:pPr>
        <w:pStyle w:val="ekvaufzhlung"/>
      </w:pPr>
      <w:r w:rsidRPr="00114EEB">
        <w:rPr>
          <w:rStyle w:val="ekvnummerierung"/>
        </w:rPr>
        <w:t>4.</w:t>
      </w:r>
      <w:r>
        <w:tab/>
        <w:t xml:space="preserve">Schreibt in Partnerarbeit (eine Person aus der Mo-Gruppe und eine Person aus der Tessa-Gruppe) </w:t>
      </w:r>
      <w:r w:rsidR="00443074">
        <w:br/>
      </w:r>
      <w:r>
        <w:t>den Dialog weiter.</w:t>
      </w:r>
    </w:p>
    <w:p w14:paraId="5DA0AC51" w14:textId="77777777" w:rsidR="000A7881" w:rsidRDefault="000A7881" w:rsidP="00443074">
      <w:pPr>
        <w:pStyle w:val="ekvaufzhlung"/>
      </w:pPr>
      <w:r w:rsidRPr="00114EEB">
        <w:rPr>
          <w:rStyle w:val="ekvnummerierung"/>
        </w:rPr>
        <w:t>5.</w:t>
      </w:r>
      <w:r>
        <w:tab/>
        <w:t>Vergleicht eure Ergebnisse und diskutiert: Welchen Kriterien müsste eine Lösung des Konflikts zwischen Mo und Tessa genügen?</w:t>
      </w:r>
    </w:p>
    <w:p w14:paraId="77FF9882" w14:textId="77777777" w:rsidR="000A7881" w:rsidRDefault="000A7881" w:rsidP="00443074">
      <w:pPr>
        <w:pStyle w:val="ekvaufzhlung"/>
      </w:pPr>
      <w:r w:rsidRPr="00114EEB">
        <w:rPr>
          <w:rStyle w:val="ekvnummerierung"/>
        </w:rPr>
        <w:t>6.</w:t>
      </w:r>
      <w:r>
        <w:tab/>
        <w:t xml:space="preserve">Erörtert die Perspektiven des Nahostkonflikts angesichts der aktuellen politischen Entwicklungen in Israel/Palästina. </w:t>
      </w:r>
    </w:p>
    <w:p w14:paraId="63E37372" w14:textId="75909482" w:rsidR="000A7881" w:rsidRDefault="000A7881" w:rsidP="00443074">
      <w:pPr>
        <w:pStyle w:val="ekvaufzhlung"/>
      </w:pPr>
      <w:r w:rsidRPr="00114EEB">
        <w:rPr>
          <w:rStyle w:val="ekvnummerierung"/>
        </w:rPr>
        <w:t>7.</w:t>
      </w:r>
      <w:r>
        <w:tab/>
        <w:t xml:space="preserve">Diskutiert dabei auch: Welche Chancen und Risiken ergeben sich aus den religiösen Hintergründen </w:t>
      </w:r>
      <w:r w:rsidR="00443074">
        <w:br/>
      </w:r>
      <w:r>
        <w:t>des Konflikts?</w:t>
      </w:r>
    </w:p>
    <w:sectPr w:rsidR="000A7881" w:rsidSect="00720DCE">
      <w:headerReference w:type="default" r:id="rId9"/>
      <w:footerReference w:type="default" r:id="rId10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794B8" w14:textId="77777777" w:rsidR="00835786" w:rsidRDefault="00835786" w:rsidP="003C599D">
      <w:pPr>
        <w:spacing w:line="240" w:lineRule="auto"/>
      </w:pPr>
      <w:r>
        <w:separator/>
      </w:r>
    </w:p>
  </w:endnote>
  <w:endnote w:type="continuationSeparator" w:id="0">
    <w:p w14:paraId="44979405" w14:textId="77777777" w:rsidR="00835786" w:rsidRDefault="0083578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8E4989A" w14:textId="77777777" w:rsidTr="00503EE6">
      <w:trPr>
        <w:trHeight w:hRule="exact" w:val="680"/>
      </w:trPr>
      <w:tc>
        <w:tcPr>
          <w:tcW w:w="864" w:type="dxa"/>
          <w:noWrap/>
        </w:tcPr>
        <w:p w14:paraId="5BA61D01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2A922BBB" wp14:editId="44A45E2E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EB387EF" w14:textId="1A465BB9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B86E00">
            <w:t>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87283C4" w14:textId="3A6B7C6F" w:rsidR="000A7881" w:rsidRPr="000A7881" w:rsidRDefault="00947DC8" w:rsidP="000A7881">
          <w:pPr>
            <w:pStyle w:val="ekvquelle"/>
          </w:pPr>
          <w:r>
            <w:t xml:space="preserve">Textquellen: </w:t>
          </w:r>
          <w:r w:rsidR="00B86E00" w:rsidRPr="00B86E00">
            <w:t xml:space="preserve">Anja </w:t>
          </w:r>
          <w:proofErr w:type="spellStart"/>
          <w:r w:rsidR="00B86E00" w:rsidRPr="00B86E00">
            <w:t>Reumschüssel</w:t>
          </w:r>
          <w:proofErr w:type="spellEnd"/>
          <w:r w:rsidR="00B86E00" w:rsidRPr="00B86E00">
            <w:t>: Über den Dächern von Jerusalem. Carlsen Hamburg 2023, S. 76f.</w:t>
          </w:r>
          <w:r w:rsidR="00B86E00">
            <w:t>,</w:t>
          </w:r>
          <w:r w:rsidR="000A7881" w:rsidRPr="000A7881">
            <w:t xml:space="preserve"> S. 91 f.</w:t>
          </w:r>
        </w:p>
        <w:p w14:paraId="30AA362C" w14:textId="778B673D" w:rsidR="002659C5" w:rsidRPr="00913892" w:rsidRDefault="000A7881" w:rsidP="00947DC8">
          <w:pPr>
            <w:pStyle w:val="ekvquelle"/>
          </w:pPr>
          <w:r w:rsidRPr="000A7881">
            <w:t>Autor: Prof. Dr. Dr. Norbert Brieden</w:t>
          </w:r>
        </w:p>
      </w:tc>
      <w:tc>
        <w:tcPr>
          <w:tcW w:w="813" w:type="dxa"/>
        </w:tcPr>
        <w:p w14:paraId="0CECF0F5" w14:textId="77777777" w:rsidR="002659C5" w:rsidRPr="00913892" w:rsidRDefault="002659C5" w:rsidP="00913892">
          <w:pPr>
            <w:pStyle w:val="ekvpagina"/>
          </w:pPr>
        </w:p>
      </w:tc>
    </w:tr>
  </w:tbl>
  <w:p w14:paraId="74BF5596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274CF" w14:textId="77777777" w:rsidR="00835786" w:rsidRDefault="00835786" w:rsidP="003C599D">
      <w:pPr>
        <w:spacing w:line="240" w:lineRule="auto"/>
      </w:pPr>
      <w:r>
        <w:separator/>
      </w:r>
    </w:p>
  </w:footnote>
  <w:footnote w:type="continuationSeparator" w:id="0">
    <w:p w14:paraId="0E48E5EE" w14:textId="77777777" w:rsidR="00835786" w:rsidRDefault="00835786" w:rsidP="003C599D">
      <w:pPr>
        <w:spacing w:line="240" w:lineRule="auto"/>
      </w:pPr>
      <w:r>
        <w:continuationSeparator/>
      </w:r>
    </w:p>
  </w:footnote>
  <w:footnote w:id="1">
    <w:p w14:paraId="51EB2EA2" w14:textId="5878B0BB" w:rsidR="00334E6C" w:rsidRPr="00480E1F" w:rsidRDefault="00334E6C">
      <w:pPr>
        <w:pStyle w:val="Funotentext"/>
        <w:rPr>
          <w:sz w:val="16"/>
          <w:szCs w:val="16"/>
        </w:rPr>
      </w:pPr>
      <w:r w:rsidRPr="00480E1F">
        <w:rPr>
          <w:rStyle w:val="Funotenzeichen"/>
          <w:sz w:val="16"/>
          <w:szCs w:val="16"/>
        </w:rPr>
        <w:footnoteRef/>
      </w:r>
      <w:r w:rsidRPr="00480E1F">
        <w:rPr>
          <w:sz w:val="16"/>
          <w:szCs w:val="16"/>
        </w:rPr>
        <w:t xml:space="preserve"> </w:t>
      </w:r>
      <w:r w:rsidRPr="00480E1F">
        <w:rPr>
          <w:rFonts w:cstheme="minorHAnsi"/>
          <w:sz w:val="16"/>
          <w:szCs w:val="16"/>
        </w:rPr>
        <w:t xml:space="preserve">Nach der Staatsgründung am 14. Mai 1948 wurde die </w:t>
      </w:r>
      <w:proofErr w:type="spellStart"/>
      <w:r w:rsidRPr="00480E1F">
        <w:rPr>
          <w:rFonts w:cstheme="minorHAnsi"/>
          <w:sz w:val="16"/>
          <w:szCs w:val="16"/>
        </w:rPr>
        <w:t>Irgun</w:t>
      </w:r>
      <w:proofErr w:type="spellEnd"/>
      <w:r w:rsidRPr="00480E1F">
        <w:rPr>
          <w:rFonts w:cstheme="minorHAnsi"/>
          <w:sz w:val="16"/>
          <w:szCs w:val="16"/>
        </w:rPr>
        <w:t>, die ihr Ziel mit terroristischen Mitteln verfolgt hatte, aufgelöst. Der spätere Ministerpräsident Begin (1913</w:t>
      </w:r>
      <w:r w:rsidR="008F70EF">
        <w:rPr>
          <w:rFonts w:cstheme="minorHAnsi"/>
          <w:sz w:val="16"/>
          <w:szCs w:val="16"/>
        </w:rPr>
        <w:t>–</w:t>
      </w:r>
      <w:r w:rsidRPr="00480E1F">
        <w:rPr>
          <w:rFonts w:cstheme="minorHAnsi"/>
          <w:sz w:val="16"/>
          <w:szCs w:val="16"/>
        </w:rPr>
        <w:t xml:space="preserve">1992, Ministerpräsident von 1977 bis 1983) hatte die </w:t>
      </w:r>
      <w:proofErr w:type="spellStart"/>
      <w:r w:rsidRPr="00480E1F">
        <w:rPr>
          <w:rFonts w:cstheme="minorHAnsi"/>
          <w:sz w:val="16"/>
          <w:szCs w:val="16"/>
        </w:rPr>
        <w:t>Irgun</w:t>
      </w:r>
      <w:proofErr w:type="spellEnd"/>
      <w:r w:rsidRPr="00480E1F">
        <w:rPr>
          <w:rFonts w:cstheme="minorHAnsi"/>
          <w:sz w:val="16"/>
          <w:szCs w:val="16"/>
        </w:rPr>
        <w:t xml:space="preserve"> seit 1943 geleitet und verantwortete das Attentat auf das britische Hotel. Ziel war es, die Briten mürbe zu machen. Sie sollten das ihr vom Völkerbund nach dem </w:t>
      </w:r>
      <w:r w:rsidR="008F70EF">
        <w:rPr>
          <w:rFonts w:cstheme="minorHAnsi"/>
          <w:sz w:val="16"/>
          <w:szCs w:val="16"/>
        </w:rPr>
        <w:t>Ersten</w:t>
      </w:r>
      <w:r w:rsidRPr="00480E1F">
        <w:rPr>
          <w:rFonts w:cstheme="minorHAnsi"/>
          <w:sz w:val="16"/>
          <w:szCs w:val="16"/>
        </w:rPr>
        <w:t xml:space="preserve"> Weltkrieg verliehene Mandat auf Palästina aufgeben, um das Ziel des Völkerbundes, in Palästina einen Judenstaat zu ermöglichen, endlich zu erreichen.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7A8005D9" w14:textId="77777777" w:rsidTr="00E16F0B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0267E014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60BFEF5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540F6D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84A6DEC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A67CC14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B0CF0D6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4B9652B5" w14:textId="77777777" w:rsidTr="00E16F0B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C6D5A4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A2E419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60EFCD55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881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81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4EEB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77497"/>
    <w:rsid w:val="00182050"/>
    <w:rsid w:val="00182B7D"/>
    <w:rsid w:val="001845AC"/>
    <w:rsid w:val="00186866"/>
    <w:rsid w:val="00190B65"/>
    <w:rsid w:val="00193A18"/>
    <w:rsid w:val="001A3936"/>
    <w:rsid w:val="001A5BD5"/>
    <w:rsid w:val="001B374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4E6C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3074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0E1F"/>
    <w:rsid w:val="004819BA"/>
    <w:rsid w:val="00483A7A"/>
    <w:rsid w:val="00483D65"/>
    <w:rsid w:val="00484B24"/>
    <w:rsid w:val="0048501F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C4ECF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35786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0A65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8F70EF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6E00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61C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16F0B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E773B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A855E6"/>
  <w15:docId w15:val="{7AE870DD-69F9-4182-9065-B7E9FD63A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paragraph" w:styleId="Funotentext">
    <w:name w:val="footnote text"/>
    <w:basedOn w:val="Standard"/>
    <w:link w:val="FunotentextZchn"/>
    <w:uiPriority w:val="99"/>
    <w:semiHidden/>
    <w:unhideWhenUsed/>
    <w:rsid w:val="00334E6C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34E6C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34E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700696-4017-B74B-9C41-ACA572850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2024-01-05T09:42:00Z</dcterms:created>
  <dcterms:modified xsi:type="dcterms:W3CDTF">2024-01-05T09:42:00Z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