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6C8F9" w14:textId="303CFFDB" w:rsidR="00901B13" w:rsidRDefault="00357756" w:rsidP="007E1B38">
      <w:pPr>
        <w:pStyle w:val="ekvue2arial"/>
      </w:pPr>
      <w:r>
        <w:t xml:space="preserve">Stundenverlauf zur Heilung der gekrümmten Frau nach </w:t>
      </w:r>
      <w:proofErr w:type="spellStart"/>
      <w:r>
        <w:t>Lk</w:t>
      </w:r>
      <w:proofErr w:type="spellEnd"/>
      <w:r>
        <w:t xml:space="preserve"> 13,10</w:t>
      </w:r>
      <w:r w:rsidR="00E00048">
        <w:rPr>
          <w:rFonts w:cs="Arial"/>
        </w:rPr>
        <w:t>‒</w:t>
      </w:r>
      <w:r>
        <w:t>13</w:t>
      </w:r>
    </w:p>
    <w:p w14:paraId="5DC29176" w14:textId="77777777" w:rsidR="00357756" w:rsidRDefault="00357756" w:rsidP="000E200F"/>
    <w:p w14:paraId="740B9B33" w14:textId="0B48149D" w:rsidR="00357756" w:rsidRDefault="00357756" w:rsidP="000E200F">
      <w:r w:rsidRPr="007E1B38">
        <w:rPr>
          <w:rStyle w:val="ekvfett"/>
        </w:rPr>
        <w:t>Thema der Sequenz:</w:t>
      </w:r>
      <w:r>
        <w:t xml:space="preserve"> Was steht hinter den Wundergeschichten?</w:t>
      </w:r>
    </w:p>
    <w:p w14:paraId="58CADC08" w14:textId="372F7ABE" w:rsidR="00357756" w:rsidRDefault="00357756" w:rsidP="000E200F">
      <w:r w:rsidRPr="007E1B38">
        <w:rPr>
          <w:rStyle w:val="ekvfett"/>
        </w:rPr>
        <w:t>Thema der Doppelstunde:</w:t>
      </w:r>
      <w:r>
        <w:t xml:space="preserve"> Jesus – ein Hoffnungsträger in bedrückenden Zeiten?</w:t>
      </w:r>
    </w:p>
    <w:p w14:paraId="03819AC7" w14:textId="77777777" w:rsidR="00357756" w:rsidRDefault="00357756" w:rsidP="000E200F"/>
    <w:tbl>
      <w:tblPr>
        <w:tblW w:w="9640" w:type="dxa"/>
        <w:tblLayout w:type="fixed"/>
        <w:tblCellMar>
          <w:left w:w="0" w:type="dxa"/>
          <w:right w:w="0" w:type="dxa"/>
        </w:tblCellMar>
        <w:tblLook w:val="01E0" w:firstRow="1" w:lastRow="1" w:firstColumn="1" w:lastColumn="1" w:noHBand="0" w:noVBand="0"/>
      </w:tblPr>
      <w:tblGrid>
        <w:gridCol w:w="1276"/>
        <w:gridCol w:w="5387"/>
        <w:gridCol w:w="1134"/>
        <w:gridCol w:w="1843"/>
      </w:tblGrid>
      <w:tr w:rsidR="00357756" w:rsidRPr="003C39DC" w14:paraId="045A587E" w14:textId="63C6EE6B" w:rsidTr="00357756">
        <w:trPr>
          <w:trHeight w:val="284"/>
        </w:trPr>
        <w:tc>
          <w:tcPr>
            <w:tcW w:w="1276" w:type="dxa"/>
            <w:tcBorders>
              <w:bottom w:val="single" w:sz="8" w:space="0" w:color="333333"/>
              <w:right w:val="single" w:sz="4" w:space="0" w:color="333333"/>
            </w:tcBorders>
            <w:shd w:val="clear" w:color="auto" w:fill="FFFFFF" w:themeFill="background1"/>
          </w:tcPr>
          <w:p w14:paraId="1971E350" w14:textId="1DC7EF53" w:rsidR="00357756" w:rsidRPr="00357756" w:rsidRDefault="00357756" w:rsidP="004E74A8">
            <w:pPr>
              <w:pStyle w:val="ekvtabellelinks"/>
              <w:rPr>
                <w:rStyle w:val="ekvfett"/>
              </w:rPr>
            </w:pPr>
            <w:r w:rsidRPr="00357756">
              <w:rPr>
                <w:rStyle w:val="ekvfett"/>
              </w:rPr>
              <w:t>Phase</w:t>
            </w:r>
          </w:p>
        </w:tc>
        <w:tc>
          <w:tcPr>
            <w:tcW w:w="5387" w:type="dxa"/>
            <w:tcBorders>
              <w:left w:val="single" w:sz="4" w:space="0" w:color="333333"/>
              <w:bottom w:val="single" w:sz="8" w:space="0" w:color="333333"/>
            </w:tcBorders>
            <w:shd w:val="clear" w:color="auto" w:fill="FFFFFF" w:themeFill="background1"/>
          </w:tcPr>
          <w:p w14:paraId="412A249E" w14:textId="198AB14C" w:rsidR="00357756" w:rsidRPr="00357756" w:rsidRDefault="00357756" w:rsidP="004E74A8">
            <w:pPr>
              <w:pStyle w:val="ekvtabellelinks"/>
              <w:rPr>
                <w:rStyle w:val="ekvfett"/>
              </w:rPr>
            </w:pPr>
            <w:r w:rsidRPr="00357756">
              <w:rPr>
                <w:rStyle w:val="ekvfett"/>
              </w:rPr>
              <w:t>Inhalt</w:t>
            </w:r>
          </w:p>
        </w:tc>
        <w:tc>
          <w:tcPr>
            <w:tcW w:w="1134" w:type="dxa"/>
            <w:tcBorders>
              <w:left w:val="single" w:sz="4" w:space="0" w:color="333333"/>
              <w:bottom w:val="single" w:sz="8" w:space="0" w:color="333333"/>
            </w:tcBorders>
            <w:shd w:val="clear" w:color="auto" w:fill="FFFFFF" w:themeFill="background1"/>
          </w:tcPr>
          <w:p w14:paraId="08CB8FDA" w14:textId="3BE5509F" w:rsidR="00357756" w:rsidRPr="00357756" w:rsidRDefault="00357756" w:rsidP="004E74A8">
            <w:pPr>
              <w:pStyle w:val="ekvtabellelinks"/>
              <w:rPr>
                <w:rStyle w:val="ekvfett"/>
              </w:rPr>
            </w:pPr>
            <w:r w:rsidRPr="00357756">
              <w:rPr>
                <w:rStyle w:val="ekvfett"/>
              </w:rPr>
              <w:t>Sozialform</w:t>
            </w:r>
          </w:p>
        </w:tc>
        <w:tc>
          <w:tcPr>
            <w:tcW w:w="1843" w:type="dxa"/>
            <w:tcBorders>
              <w:left w:val="single" w:sz="4" w:space="0" w:color="333333"/>
              <w:bottom w:val="single" w:sz="8" w:space="0" w:color="333333"/>
            </w:tcBorders>
            <w:shd w:val="clear" w:color="auto" w:fill="FFFFFF" w:themeFill="background1"/>
          </w:tcPr>
          <w:p w14:paraId="61B563A6" w14:textId="39BE837D" w:rsidR="00357756" w:rsidRPr="00357756" w:rsidRDefault="00357756" w:rsidP="004E74A8">
            <w:pPr>
              <w:pStyle w:val="ekvtabellelinks"/>
              <w:rPr>
                <w:rStyle w:val="ekvfett"/>
              </w:rPr>
            </w:pPr>
            <w:r w:rsidRPr="00357756">
              <w:rPr>
                <w:rStyle w:val="ekvfett"/>
              </w:rPr>
              <w:t>Medium</w:t>
            </w:r>
          </w:p>
        </w:tc>
      </w:tr>
      <w:tr w:rsidR="00357756" w:rsidRPr="003C39DC" w14:paraId="0B99BEC7" w14:textId="06BCBCE9" w:rsidTr="00357756">
        <w:trPr>
          <w:trHeight w:val="284"/>
        </w:trPr>
        <w:tc>
          <w:tcPr>
            <w:tcW w:w="1276" w:type="dxa"/>
            <w:tcBorders>
              <w:top w:val="single" w:sz="8" w:space="0" w:color="333333"/>
              <w:bottom w:val="single" w:sz="4" w:space="0" w:color="333333"/>
              <w:right w:val="single" w:sz="4" w:space="0" w:color="333333"/>
            </w:tcBorders>
          </w:tcPr>
          <w:p w14:paraId="19019964" w14:textId="322D410B" w:rsidR="00357756" w:rsidRPr="003C39DC" w:rsidRDefault="00357756" w:rsidP="004E74A8">
            <w:pPr>
              <w:pStyle w:val="ekvtabellelinks"/>
            </w:pPr>
            <w:r w:rsidRPr="00526CF8">
              <w:t>Einstieg</w:t>
            </w:r>
          </w:p>
        </w:tc>
        <w:tc>
          <w:tcPr>
            <w:tcW w:w="5387" w:type="dxa"/>
            <w:tcBorders>
              <w:top w:val="single" w:sz="8" w:space="0" w:color="333333"/>
              <w:left w:val="single" w:sz="4" w:space="0" w:color="333333"/>
              <w:bottom w:val="single" w:sz="4" w:space="0" w:color="333333"/>
            </w:tcBorders>
          </w:tcPr>
          <w:p w14:paraId="02F04FC3" w14:textId="77777777" w:rsidR="00357756" w:rsidRPr="00526CF8" w:rsidRDefault="00357756" w:rsidP="004E74A8">
            <w:pPr>
              <w:pStyle w:val="ekvtabellelinks"/>
            </w:pPr>
            <w:r>
              <w:t>Die Lernenden</w:t>
            </w:r>
            <w:r w:rsidRPr="00526CF8">
              <w:t xml:space="preserve"> nehmen die gestaltete Mitte wahr und formulieren erste Gedanken zu den Steinen.</w:t>
            </w:r>
          </w:p>
          <w:p w14:paraId="58309B58" w14:textId="77777777" w:rsidR="00357756" w:rsidRPr="00526CF8" w:rsidRDefault="00357756" w:rsidP="004E74A8">
            <w:pPr>
              <w:pStyle w:val="ekvtabellelinks"/>
            </w:pPr>
            <w:r>
              <w:t>Die Lehrkraft</w:t>
            </w:r>
            <w:r w:rsidRPr="00526CF8">
              <w:t xml:space="preserve"> stellt ggf. einen Bezug zu der Stimmung in Palästina zur Zeit Jesu her.</w:t>
            </w:r>
          </w:p>
          <w:p w14:paraId="6D664CF8" w14:textId="5BC45EF4" w:rsidR="00357756" w:rsidRPr="003C39DC" w:rsidRDefault="00357756" w:rsidP="004E74A8">
            <w:pPr>
              <w:pStyle w:val="ekvtabellelinks"/>
            </w:pPr>
            <w:r w:rsidRPr="00331648">
              <w:rPr>
                <w:rStyle w:val="ekvkursiv"/>
              </w:rPr>
              <w:t>Funktion:</w:t>
            </w:r>
            <w:r w:rsidRPr="00526CF8">
              <w:rPr>
                <w:i/>
              </w:rPr>
              <w:t xml:space="preserve"> </w:t>
            </w:r>
            <w:r w:rsidRPr="00F24FC0">
              <w:rPr>
                <w:iCs/>
              </w:rPr>
              <w:t>Einstimmung in Erfahrungswelt</w:t>
            </w:r>
          </w:p>
        </w:tc>
        <w:tc>
          <w:tcPr>
            <w:tcW w:w="1134" w:type="dxa"/>
            <w:tcBorders>
              <w:top w:val="single" w:sz="8" w:space="0" w:color="333333"/>
              <w:left w:val="single" w:sz="4" w:space="0" w:color="333333"/>
              <w:bottom w:val="single" w:sz="4" w:space="0" w:color="333333"/>
            </w:tcBorders>
          </w:tcPr>
          <w:p w14:paraId="32A88E6F" w14:textId="77777777" w:rsidR="00357756" w:rsidRDefault="00357756" w:rsidP="004E74A8">
            <w:pPr>
              <w:pStyle w:val="ekvtabellelinks"/>
            </w:pPr>
            <w:proofErr w:type="spellStart"/>
            <w:r>
              <w:t>s</w:t>
            </w:r>
            <w:r w:rsidRPr="00526CF8">
              <w:t>t</w:t>
            </w:r>
            <w:r>
              <w:t>l</w:t>
            </w:r>
            <w:proofErr w:type="spellEnd"/>
          </w:p>
          <w:p w14:paraId="076CFB2A" w14:textId="77777777" w:rsidR="00357756" w:rsidRDefault="00357756" w:rsidP="004E74A8">
            <w:pPr>
              <w:pStyle w:val="ekvtabellelinks"/>
            </w:pPr>
            <w:r w:rsidRPr="00526CF8">
              <w:t>Sitzkreis</w:t>
            </w:r>
          </w:p>
          <w:p w14:paraId="08A3B66A" w14:textId="7AEC2EA1" w:rsidR="00357756" w:rsidRPr="003C39DC" w:rsidRDefault="00357756" w:rsidP="004E74A8">
            <w:pPr>
              <w:pStyle w:val="ekvtabellelinks"/>
            </w:pPr>
            <w:r w:rsidRPr="00526CF8">
              <w:t>UG</w:t>
            </w:r>
          </w:p>
        </w:tc>
        <w:tc>
          <w:tcPr>
            <w:tcW w:w="1843" w:type="dxa"/>
            <w:tcBorders>
              <w:top w:val="single" w:sz="8" w:space="0" w:color="333333"/>
              <w:left w:val="single" w:sz="4" w:space="0" w:color="333333"/>
              <w:bottom w:val="single" w:sz="4" w:space="0" w:color="333333"/>
            </w:tcBorders>
          </w:tcPr>
          <w:p w14:paraId="11A7F5D0" w14:textId="39680B7C" w:rsidR="00357756" w:rsidRPr="003C39DC" w:rsidRDefault="00357756" w:rsidP="004E74A8">
            <w:pPr>
              <w:pStyle w:val="ekvtabellelinks"/>
            </w:pPr>
            <w:r w:rsidRPr="00526CF8">
              <w:t>graue Steine</w:t>
            </w:r>
          </w:p>
        </w:tc>
      </w:tr>
      <w:tr w:rsidR="00357756" w:rsidRPr="003C39DC" w14:paraId="4833C891" w14:textId="738DE4C2" w:rsidTr="00357756">
        <w:trPr>
          <w:trHeight w:val="284"/>
        </w:trPr>
        <w:tc>
          <w:tcPr>
            <w:tcW w:w="1276" w:type="dxa"/>
            <w:tcBorders>
              <w:top w:val="single" w:sz="4" w:space="0" w:color="333333"/>
              <w:right w:val="single" w:sz="4" w:space="0" w:color="333333"/>
            </w:tcBorders>
          </w:tcPr>
          <w:p w14:paraId="24388999" w14:textId="0D2521DC" w:rsidR="00357756" w:rsidRPr="003C39DC" w:rsidRDefault="00357756" w:rsidP="004E74A8">
            <w:pPr>
              <w:pStyle w:val="ekvtabellelinks"/>
            </w:pPr>
            <w:r w:rsidRPr="00526CF8">
              <w:t>Hinführung</w:t>
            </w:r>
          </w:p>
        </w:tc>
        <w:tc>
          <w:tcPr>
            <w:tcW w:w="5387" w:type="dxa"/>
            <w:tcBorders>
              <w:top w:val="single" w:sz="4" w:space="0" w:color="333333"/>
              <w:left w:val="single" w:sz="4" w:space="0" w:color="333333"/>
            </w:tcBorders>
          </w:tcPr>
          <w:p w14:paraId="280379FE" w14:textId="177B9B46" w:rsidR="00357756" w:rsidRPr="003C39DC" w:rsidRDefault="00357756" w:rsidP="004E74A8">
            <w:pPr>
              <w:pStyle w:val="ekvtabellelinks"/>
            </w:pPr>
            <w:r>
              <w:t>Die Lernenden</w:t>
            </w:r>
            <w:r w:rsidRPr="00526CF8">
              <w:t xml:space="preserve"> nennen Sorgen und Gründe des Bedrückt</w:t>
            </w:r>
            <w:r>
              <w:t>-S</w:t>
            </w:r>
            <w:r w:rsidRPr="00526CF8">
              <w:t xml:space="preserve">eins mit </w:t>
            </w:r>
            <w:r>
              <w:t xml:space="preserve">dem </w:t>
            </w:r>
            <w:r w:rsidRPr="00526CF8">
              <w:t>Erzählstein</w:t>
            </w:r>
            <w:r>
              <w:t>. Zwei Lernende</w:t>
            </w:r>
            <w:r w:rsidRPr="00526CF8">
              <w:t xml:space="preserve"> notieren währenddessen Schlüsselbegriffe in Papiersteine und legen sie in die Mitte</w:t>
            </w:r>
            <w:r>
              <w:t>.</w:t>
            </w:r>
          </w:p>
        </w:tc>
        <w:tc>
          <w:tcPr>
            <w:tcW w:w="1134" w:type="dxa"/>
            <w:tcBorders>
              <w:top w:val="single" w:sz="4" w:space="0" w:color="333333"/>
              <w:left w:val="single" w:sz="4" w:space="0" w:color="333333"/>
            </w:tcBorders>
          </w:tcPr>
          <w:p w14:paraId="51C5D56B" w14:textId="77777777" w:rsidR="00357756" w:rsidRDefault="00357756" w:rsidP="004E74A8">
            <w:pPr>
              <w:pStyle w:val="ekvtabellelinks"/>
            </w:pPr>
            <w:r w:rsidRPr="00526CF8">
              <w:t>Sitzkrei</w:t>
            </w:r>
            <w:r>
              <w:t>s</w:t>
            </w:r>
          </w:p>
          <w:p w14:paraId="286BBCB9" w14:textId="2D993853" w:rsidR="00357756" w:rsidRPr="003C39DC" w:rsidRDefault="00357756" w:rsidP="004E74A8">
            <w:pPr>
              <w:pStyle w:val="ekvtabellelinks"/>
            </w:pPr>
            <w:r w:rsidRPr="00526CF8">
              <w:t>UG</w:t>
            </w:r>
          </w:p>
        </w:tc>
        <w:tc>
          <w:tcPr>
            <w:tcW w:w="1843" w:type="dxa"/>
            <w:tcBorders>
              <w:top w:val="single" w:sz="4" w:space="0" w:color="333333"/>
              <w:left w:val="single" w:sz="4" w:space="0" w:color="333333"/>
            </w:tcBorders>
          </w:tcPr>
          <w:p w14:paraId="678D5801" w14:textId="77777777" w:rsidR="00357756" w:rsidRPr="00526CF8" w:rsidRDefault="00357756" w:rsidP="004E74A8">
            <w:pPr>
              <w:pStyle w:val="ekvtabellelinks"/>
            </w:pPr>
            <w:r>
              <w:t>e</w:t>
            </w:r>
            <w:r w:rsidRPr="00526CF8">
              <w:t>inzelner Stein</w:t>
            </w:r>
          </w:p>
          <w:p w14:paraId="258DC929" w14:textId="347614E7" w:rsidR="00357756" w:rsidRPr="003C39DC" w:rsidRDefault="00357756" w:rsidP="004E74A8">
            <w:pPr>
              <w:pStyle w:val="ekvtabellelinks"/>
            </w:pPr>
            <w:r w:rsidRPr="00526CF8">
              <w:t>Papiersteine</w:t>
            </w:r>
          </w:p>
        </w:tc>
      </w:tr>
      <w:tr w:rsidR="00357756" w:rsidRPr="003C39DC" w14:paraId="0894FD06" w14:textId="77777777" w:rsidTr="00357756">
        <w:trPr>
          <w:trHeight w:val="284"/>
        </w:trPr>
        <w:tc>
          <w:tcPr>
            <w:tcW w:w="1276" w:type="dxa"/>
            <w:tcBorders>
              <w:top w:val="single" w:sz="4" w:space="0" w:color="333333"/>
              <w:right w:val="single" w:sz="4" w:space="0" w:color="333333"/>
            </w:tcBorders>
          </w:tcPr>
          <w:p w14:paraId="2C1C51DB" w14:textId="56BB8C05" w:rsidR="00357756" w:rsidRPr="00526CF8" w:rsidRDefault="00357756" w:rsidP="004E74A8">
            <w:pPr>
              <w:pStyle w:val="ekvtabellelinks"/>
            </w:pPr>
            <w:r w:rsidRPr="00526CF8">
              <w:t>Erarbeitung I</w:t>
            </w:r>
          </w:p>
        </w:tc>
        <w:tc>
          <w:tcPr>
            <w:tcW w:w="5387" w:type="dxa"/>
            <w:tcBorders>
              <w:top w:val="single" w:sz="4" w:space="0" w:color="333333"/>
              <w:left w:val="single" w:sz="4" w:space="0" w:color="333333"/>
            </w:tcBorders>
          </w:tcPr>
          <w:p w14:paraId="7C007DBB" w14:textId="325269EE" w:rsidR="00357756" w:rsidRPr="00526CF8" w:rsidRDefault="00357756" w:rsidP="004E74A8">
            <w:pPr>
              <w:pStyle w:val="ekvtabellelinks"/>
              <w:rPr>
                <w:i/>
              </w:rPr>
            </w:pPr>
            <w:r>
              <w:t>Die Lehrkraft</w:t>
            </w:r>
            <w:r w:rsidRPr="00526CF8">
              <w:t xml:space="preserve"> leitet zur Wundererzählung über und erläutert methodisches Vorgehen. </w:t>
            </w:r>
            <w:r>
              <w:t>Die Lehrkraft</w:t>
            </w:r>
            <w:r w:rsidRPr="00526CF8">
              <w:t xml:space="preserve"> liest mehrfach den ersten Teil der Heilung der gekrümmten Frau nach </w:t>
            </w:r>
            <w:proofErr w:type="spellStart"/>
            <w:r w:rsidRPr="00526CF8">
              <w:t>Lk</w:t>
            </w:r>
            <w:proofErr w:type="spellEnd"/>
            <w:r w:rsidRPr="00526CF8">
              <w:t xml:space="preserve"> 13,10</w:t>
            </w:r>
            <w:r>
              <w:t>‒</w:t>
            </w:r>
            <w:r w:rsidRPr="00526CF8">
              <w:t>11 vor</w:t>
            </w:r>
            <w:r w:rsidRPr="00596090">
              <w:rPr>
                <w:i/>
              </w:rPr>
              <w:t>:</w:t>
            </w:r>
            <w:r w:rsidRPr="00596090">
              <w:t xml:space="preserve"> „Als Jesus einmal am Sabbat in einer der Synagogen </w:t>
            </w:r>
            <w:proofErr w:type="spellStart"/>
            <w:proofErr w:type="gramStart"/>
            <w:r w:rsidRPr="00596090">
              <w:t>lehrte,war</w:t>
            </w:r>
            <w:proofErr w:type="spellEnd"/>
            <w:proofErr w:type="gramEnd"/>
            <w:r w:rsidRPr="00596090">
              <w:t xml:space="preserve"> dort eine Frau. Seit achtzehn Jahren wurde sie von einem Geist geplagt, der sie krank machte. Sie war verkrümmt und konnte sich nicht mehr gerade aufrichten.“</w:t>
            </w:r>
          </w:p>
          <w:p w14:paraId="557D037E" w14:textId="39E45CB4" w:rsidR="00357756" w:rsidRPr="003C39DC" w:rsidRDefault="00357756" w:rsidP="004E74A8">
            <w:pPr>
              <w:pStyle w:val="ekvtabellelinks"/>
            </w:pPr>
            <w:r w:rsidRPr="00331648">
              <w:rPr>
                <w:rStyle w:val="ekvkursiv"/>
              </w:rPr>
              <w:t>Differenzierung:</w:t>
            </w:r>
            <w:r w:rsidRPr="00526CF8">
              <w:rPr>
                <w:i/>
              </w:rPr>
              <w:t xml:space="preserve"> </w:t>
            </w:r>
            <w:r w:rsidRPr="00F24FC0">
              <w:rPr>
                <w:iCs/>
              </w:rPr>
              <w:t>Schnellere Lernende notieren Gedanken und Gefühle ihrer Figur in Sprechblasen.</w:t>
            </w:r>
          </w:p>
        </w:tc>
        <w:tc>
          <w:tcPr>
            <w:tcW w:w="1134" w:type="dxa"/>
            <w:tcBorders>
              <w:top w:val="single" w:sz="4" w:space="0" w:color="333333"/>
              <w:left w:val="single" w:sz="4" w:space="0" w:color="333333"/>
            </w:tcBorders>
          </w:tcPr>
          <w:p w14:paraId="6A128272" w14:textId="77777777" w:rsidR="00357756" w:rsidRPr="00526CF8" w:rsidRDefault="00357756" w:rsidP="004E74A8">
            <w:pPr>
              <w:pStyle w:val="ekvtabellelinks"/>
            </w:pPr>
            <w:r w:rsidRPr="00526CF8">
              <w:t>LV</w:t>
            </w:r>
          </w:p>
          <w:p w14:paraId="63233564" w14:textId="77777777" w:rsidR="00357756" w:rsidRPr="00526CF8" w:rsidRDefault="00357756" w:rsidP="004E74A8">
            <w:pPr>
              <w:pStyle w:val="ekvtabellelinks"/>
            </w:pPr>
          </w:p>
          <w:p w14:paraId="37FBD6CF" w14:textId="58C41F55" w:rsidR="00357756" w:rsidRPr="003C39DC" w:rsidRDefault="00357756" w:rsidP="004E74A8">
            <w:pPr>
              <w:pStyle w:val="ekvtabellelinks"/>
            </w:pPr>
            <w:r w:rsidRPr="00526CF8">
              <w:t>EA</w:t>
            </w:r>
          </w:p>
        </w:tc>
        <w:tc>
          <w:tcPr>
            <w:tcW w:w="1843" w:type="dxa"/>
            <w:tcBorders>
              <w:top w:val="single" w:sz="4" w:space="0" w:color="333333"/>
              <w:left w:val="single" w:sz="4" w:space="0" w:color="333333"/>
            </w:tcBorders>
          </w:tcPr>
          <w:p w14:paraId="310CA308" w14:textId="77777777" w:rsidR="00357756" w:rsidRPr="00526CF8" w:rsidRDefault="00357756" w:rsidP="004E74A8">
            <w:pPr>
              <w:pStyle w:val="ekvtabellelinks"/>
            </w:pPr>
            <w:r w:rsidRPr="00526CF8">
              <w:t>Bibeltext, Musik</w:t>
            </w:r>
          </w:p>
          <w:p w14:paraId="4CD73DD3" w14:textId="77777777" w:rsidR="00357756" w:rsidRPr="00526CF8" w:rsidRDefault="00357756" w:rsidP="004E74A8">
            <w:pPr>
              <w:pStyle w:val="ekvtabellelinks"/>
            </w:pPr>
            <w:r w:rsidRPr="00526CF8">
              <w:t>Knete, Unterlagen</w:t>
            </w:r>
          </w:p>
          <w:p w14:paraId="536C9B77" w14:textId="786BB246" w:rsidR="00357756" w:rsidRPr="003C39DC" w:rsidRDefault="00357756" w:rsidP="004E74A8">
            <w:pPr>
              <w:pStyle w:val="ekvtabellelinks"/>
            </w:pPr>
            <w:r w:rsidRPr="00526CF8">
              <w:t xml:space="preserve">Zahnstocher </w:t>
            </w:r>
          </w:p>
        </w:tc>
      </w:tr>
      <w:tr w:rsidR="00357756" w:rsidRPr="003C39DC" w14:paraId="215B7B5A" w14:textId="77777777" w:rsidTr="00357756">
        <w:trPr>
          <w:trHeight w:val="284"/>
        </w:trPr>
        <w:tc>
          <w:tcPr>
            <w:tcW w:w="1276" w:type="dxa"/>
            <w:tcBorders>
              <w:top w:val="single" w:sz="4" w:space="0" w:color="333333"/>
              <w:right w:val="single" w:sz="4" w:space="0" w:color="333333"/>
            </w:tcBorders>
          </w:tcPr>
          <w:p w14:paraId="0995A97F" w14:textId="4D97E9A9" w:rsidR="00357756" w:rsidRPr="00526CF8" w:rsidRDefault="00357756" w:rsidP="004E74A8">
            <w:pPr>
              <w:pStyle w:val="ekvtabellelinks"/>
            </w:pPr>
            <w:r w:rsidRPr="00526CF8">
              <w:t>Sicherung I</w:t>
            </w:r>
          </w:p>
        </w:tc>
        <w:tc>
          <w:tcPr>
            <w:tcW w:w="5387" w:type="dxa"/>
            <w:tcBorders>
              <w:top w:val="single" w:sz="4" w:space="0" w:color="333333"/>
              <w:left w:val="single" w:sz="4" w:space="0" w:color="333333"/>
            </w:tcBorders>
          </w:tcPr>
          <w:p w14:paraId="4D942841" w14:textId="08C54348" w:rsidR="00357756" w:rsidRPr="003C39DC" w:rsidRDefault="00357756" w:rsidP="004E74A8">
            <w:pPr>
              <w:pStyle w:val="ekvtabellelinks"/>
            </w:pPr>
            <w:r>
              <w:t>Die Lernenden</w:t>
            </w:r>
            <w:r w:rsidRPr="00526CF8">
              <w:t xml:space="preserve"> setzen ihre Gestaltungen in die Mitte. </w:t>
            </w:r>
            <w:r>
              <w:t>Die Lehrkraft</w:t>
            </w:r>
            <w:r w:rsidRPr="00526CF8">
              <w:t xml:space="preserve"> fotografiert das Arrangement. In Form eines Texttheaters verleihen </w:t>
            </w:r>
            <w:r>
              <w:t>die Lernenden</w:t>
            </w:r>
            <w:r w:rsidRPr="00526CF8">
              <w:t xml:space="preserve"> den Figuren eine Stimme und reflektieren die Äußerungen.</w:t>
            </w:r>
          </w:p>
        </w:tc>
        <w:tc>
          <w:tcPr>
            <w:tcW w:w="1134" w:type="dxa"/>
            <w:tcBorders>
              <w:top w:val="single" w:sz="4" w:space="0" w:color="333333"/>
              <w:left w:val="single" w:sz="4" w:space="0" w:color="333333"/>
            </w:tcBorders>
          </w:tcPr>
          <w:p w14:paraId="76F2F032" w14:textId="77777777" w:rsidR="00357756" w:rsidRPr="00526CF8" w:rsidRDefault="00357756" w:rsidP="004E74A8">
            <w:pPr>
              <w:pStyle w:val="ekvtabellelinks"/>
            </w:pPr>
            <w:r w:rsidRPr="00526CF8">
              <w:t>SV</w:t>
            </w:r>
          </w:p>
          <w:p w14:paraId="60F592B7" w14:textId="77777777" w:rsidR="00357756" w:rsidRPr="00526CF8" w:rsidRDefault="00357756" w:rsidP="004E74A8">
            <w:pPr>
              <w:pStyle w:val="ekvtabellelinks"/>
            </w:pPr>
          </w:p>
          <w:p w14:paraId="480A6DB1" w14:textId="77777777" w:rsidR="00357756" w:rsidRPr="00526CF8" w:rsidRDefault="00357756" w:rsidP="004E74A8">
            <w:pPr>
              <w:pStyle w:val="ekvtabellelinks"/>
            </w:pPr>
          </w:p>
          <w:p w14:paraId="47D92B84" w14:textId="663A4C65" w:rsidR="00357756" w:rsidRPr="003C39DC" w:rsidRDefault="00357756" w:rsidP="004E74A8">
            <w:pPr>
              <w:pStyle w:val="ekvtabellelinks"/>
            </w:pPr>
            <w:r w:rsidRPr="00526CF8">
              <w:t>UG</w:t>
            </w:r>
          </w:p>
        </w:tc>
        <w:tc>
          <w:tcPr>
            <w:tcW w:w="1843" w:type="dxa"/>
            <w:tcBorders>
              <w:top w:val="single" w:sz="4" w:space="0" w:color="333333"/>
              <w:left w:val="single" w:sz="4" w:space="0" w:color="333333"/>
            </w:tcBorders>
          </w:tcPr>
          <w:p w14:paraId="716741FD" w14:textId="56A3137A" w:rsidR="00357756" w:rsidRPr="003C39DC" w:rsidRDefault="00357756" w:rsidP="004E74A8">
            <w:pPr>
              <w:pStyle w:val="ekvtabellelinks"/>
            </w:pPr>
            <w:r w:rsidRPr="00526CF8">
              <w:t>Knetfiguren Klangschale</w:t>
            </w:r>
          </w:p>
        </w:tc>
      </w:tr>
      <w:tr w:rsidR="00357756" w:rsidRPr="003C39DC" w14:paraId="1DE03FB8" w14:textId="77777777" w:rsidTr="00357756">
        <w:trPr>
          <w:trHeight w:val="284"/>
        </w:trPr>
        <w:tc>
          <w:tcPr>
            <w:tcW w:w="1276" w:type="dxa"/>
            <w:tcBorders>
              <w:top w:val="single" w:sz="4" w:space="0" w:color="333333"/>
              <w:right w:val="single" w:sz="4" w:space="0" w:color="333333"/>
            </w:tcBorders>
          </w:tcPr>
          <w:p w14:paraId="2EAE77A4" w14:textId="3EF944BE" w:rsidR="00357756" w:rsidRPr="00526CF8" w:rsidRDefault="00357756" w:rsidP="004E74A8">
            <w:pPr>
              <w:pStyle w:val="ekvtabellelinks"/>
            </w:pPr>
            <w:r w:rsidRPr="00526CF8">
              <w:t>Erarbeitung II</w:t>
            </w:r>
          </w:p>
        </w:tc>
        <w:tc>
          <w:tcPr>
            <w:tcW w:w="5387" w:type="dxa"/>
            <w:tcBorders>
              <w:top w:val="single" w:sz="4" w:space="0" w:color="333333"/>
              <w:left w:val="single" w:sz="4" w:space="0" w:color="333333"/>
            </w:tcBorders>
          </w:tcPr>
          <w:p w14:paraId="12B2C520" w14:textId="5B13E3D5" w:rsidR="00357756" w:rsidRPr="00526CF8" w:rsidRDefault="00357756" w:rsidP="004E74A8">
            <w:pPr>
              <w:pStyle w:val="ekvtabellelinks"/>
            </w:pPr>
            <w:r>
              <w:t>Die Lernenden</w:t>
            </w:r>
            <w:r w:rsidRPr="00526CF8">
              <w:t xml:space="preserve"> nehmen ihre Knetfigur aus der Mitte. </w:t>
            </w:r>
            <w:r>
              <w:t>Die Lehrkraft</w:t>
            </w:r>
            <w:r w:rsidRPr="00526CF8">
              <w:t xml:space="preserve"> liest mehrfach den zweiten Teil der Heilung der gekrümmten Frau nach </w:t>
            </w:r>
            <w:proofErr w:type="spellStart"/>
            <w:r w:rsidRPr="00526CF8">
              <w:t>Lk</w:t>
            </w:r>
            <w:proofErr w:type="spellEnd"/>
            <w:r w:rsidRPr="00526CF8">
              <w:t xml:space="preserve"> 13,11</w:t>
            </w:r>
            <w:r>
              <w:t>‒</w:t>
            </w:r>
            <w:r w:rsidRPr="00526CF8">
              <w:t>13 vor</w:t>
            </w:r>
            <w:r>
              <w:t xml:space="preserve">: </w:t>
            </w:r>
            <w:r w:rsidRPr="00596090">
              <w:t>„Als Jesus sie sah, rief er sie zu sich und sagte zu ihr: „Frau, du bist von deiner Krankheit befreit!“ Und er legte ihr die Hände auf. Sofort richtete sie sich auf und lobte Gott.“</w:t>
            </w:r>
          </w:p>
          <w:p w14:paraId="6F41174B" w14:textId="77777777" w:rsidR="00357756" w:rsidRDefault="00357756" w:rsidP="004E74A8">
            <w:pPr>
              <w:pStyle w:val="ekvtabellelinks"/>
            </w:pPr>
            <w:r>
              <w:t>Die Lernenden</w:t>
            </w:r>
            <w:r w:rsidRPr="00526CF8">
              <w:t xml:space="preserve"> modifizieren ihre Figur. </w:t>
            </w:r>
          </w:p>
          <w:p w14:paraId="7630A92A" w14:textId="2F277AB4" w:rsidR="00357756" w:rsidRPr="003C39DC" w:rsidRDefault="00357756" w:rsidP="004E74A8">
            <w:pPr>
              <w:pStyle w:val="ekvtabellelinks"/>
            </w:pPr>
            <w:r w:rsidRPr="00331648">
              <w:rPr>
                <w:rStyle w:val="ekvkursiv"/>
              </w:rPr>
              <w:t xml:space="preserve">Differenzierung: </w:t>
            </w:r>
            <w:r w:rsidRPr="00526CF8">
              <w:t xml:space="preserve">Schnellere </w:t>
            </w:r>
            <w:r>
              <w:t>Lernende</w:t>
            </w:r>
            <w:r w:rsidRPr="00526CF8">
              <w:t xml:space="preserve"> notieren Gedanken und Gefühle ihrer Figur in Sprechblasen.</w:t>
            </w:r>
          </w:p>
        </w:tc>
        <w:tc>
          <w:tcPr>
            <w:tcW w:w="1134" w:type="dxa"/>
            <w:tcBorders>
              <w:top w:val="single" w:sz="4" w:space="0" w:color="333333"/>
              <w:left w:val="single" w:sz="4" w:space="0" w:color="333333"/>
            </w:tcBorders>
          </w:tcPr>
          <w:p w14:paraId="6591ACAF" w14:textId="77777777" w:rsidR="00357756" w:rsidRPr="00526CF8" w:rsidRDefault="00357756" w:rsidP="004E74A8">
            <w:pPr>
              <w:pStyle w:val="ekvtabellelinks"/>
            </w:pPr>
            <w:r w:rsidRPr="00526CF8">
              <w:t>LV</w:t>
            </w:r>
          </w:p>
          <w:p w14:paraId="209AA84B" w14:textId="77777777" w:rsidR="00357756" w:rsidRPr="00526CF8" w:rsidRDefault="00357756" w:rsidP="004E74A8">
            <w:pPr>
              <w:pStyle w:val="ekvtabellelinks"/>
            </w:pPr>
          </w:p>
          <w:p w14:paraId="6836FC3E" w14:textId="77777777" w:rsidR="00357756" w:rsidRPr="00526CF8" w:rsidRDefault="00357756" w:rsidP="004E74A8">
            <w:pPr>
              <w:pStyle w:val="ekvtabellelinks"/>
            </w:pPr>
          </w:p>
          <w:p w14:paraId="43D6A140" w14:textId="2077BCCE" w:rsidR="00357756" w:rsidRPr="003C39DC" w:rsidRDefault="00357756" w:rsidP="004E74A8">
            <w:pPr>
              <w:pStyle w:val="ekvtabellelinks"/>
            </w:pPr>
            <w:r w:rsidRPr="00526CF8">
              <w:t>EA</w:t>
            </w:r>
          </w:p>
        </w:tc>
        <w:tc>
          <w:tcPr>
            <w:tcW w:w="1843" w:type="dxa"/>
            <w:tcBorders>
              <w:top w:val="single" w:sz="4" w:space="0" w:color="333333"/>
              <w:left w:val="single" w:sz="4" w:space="0" w:color="333333"/>
            </w:tcBorders>
          </w:tcPr>
          <w:p w14:paraId="492F0676" w14:textId="77777777" w:rsidR="00357756" w:rsidRPr="00526CF8" w:rsidRDefault="00357756" w:rsidP="004E74A8">
            <w:pPr>
              <w:pStyle w:val="ekvtabellelinks"/>
            </w:pPr>
            <w:r w:rsidRPr="00526CF8">
              <w:t>Bibeltext, Musik</w:t>
            </w:r>
          </w:p>
          <w:p w14:paraId="2C17C039" w14:textId="77777777" w:rsidR="00357756" w:rsidRPr="00526CF8" w:rsidRDefault="00357756" w:rsidP="004E74A8">
            <w:pPr>
              <w:pStyle w:val="ekvtabellelinks"/>
            </w:pPr>
            <w:r w:rsidRPr="00526CF8">
              <w:t>Knete, Unterlagen</w:t>
            </w:r>
          </w:p>
          <w:p w14:paraId="1BF4EACB" w14:textId="26361F01" w:rsidR="00357756" w:rsidRPr="003C39DC" w:rsidRDefault="00357756" w:rsidP="004E74A8">
            <w:pPr>
              <w:pStyle w:val="ekvtabellelinks"/>
            </w:pPr>
            <w:r w:rsidRPr="00526CF8">
              <w:t>Zahnstocher</w:t>
            </w:r>
          </w:p>
        </w:tc>
      </w:tr>
      <w:tr w:rsidR="00357756" w:rsidRPr="003C39DC" w14:paraId="23A947DF" w14:textId="77777777" w:rsidTr="00357756">
        <w:trPr>
          <w:trHeight w:val="284"/>
        </w:trPr>
        <w:tc>
          <w:tcPr>
            <w:tcW w:w="1276" w:type="dxa"/>
            <w:tcBorders>
              <w:top w:val="single" w:sz="4" w:space="0" w:color="333333"/>
              <w:right w:val="single" w:sz="4" w:space="0" w:color="333333"/>
            </w:tcBorders>
          </w:tcPr>
          <w:p w14:paraId="7C957F90" w14:textId="303700A4" w:rsidR="00357756" w:rsidRPr="00526CF8" w:rsidRDefault="00357756" w:rsidP="004E74A8">
            <w:pPr>
              <w:pStyle w:val="ekvtabellelinks"/>
            </w:pPr>
            <w:r w:rsidRPr="00526CF8">
              <w:t>Sicherung II</w:t>
            </w:r>
          </w:p>
        </w:tc>
        <w:tc>
          <w:tcPr>
            <w:tcW w:w="5387" w:type="dxa"/>
            <w:tcBorders>
              <w:top w:val="single" w:sz="4" w:space="0" w:color="333333"/>
              <w:left w:val="single" w:sz="4" w:space="0" w:color="333333"/>
            </w:tcBorders>
          </w:tcPr>
          <w:p w14:paraId="0E4BB9FE" w14:textId="189B18F2" w:rsidR="00357756" w:rsidRPr="003C39DC" w:rsidRDefault="00357756" w:rsidP="004E74A8">
            <w:pPr>
              <w:pStyle w:val="ekvtabellelinks"/>
            </w:pPr>
            <w:r>
              <w:t>Die Lernenden</w:t>
            </w:r>
            <w:r w:rsidRPr="00526CF8">
              <w:t xml:space="preserve"> setzen ihre Gestaltungen erneut in die Mitte. </w:t>
            </w:r>
            <w:r>
              <w:t>Die Lehrkraft</w:t>
            </w:r>
            <w:r w:rsidRPr="00526CF8">
              <w:t xml:space="preserve"> fotografiert das Arrangement. In Form eines Texttheaters verleihen </w:t>
            </w:r>
            <w:r>
              <w:t>die Lernenden</w:t>
            </w:r>
            <w:r w:rsidRPr="00526CF8">
              <w:t xml:space="preserve"> den Figuren eine Stimme und reflektieren die Äußerungen.</w:t>
            </w:r>
          </w:p>
        </w:tc>
        <w:tc>
          <w:tcPr>
            <w:tcW w:w="1134" w:type="dxa"/>
            <w:tcBorders>
              <w:top w:val="single" w:sz="4" w:space="0" w:color="333333"/>
              <w:left w:val="single" w:sz="4" w:space="0" w:color="333333"/>
            </w:tcBorders>
          </w:tcPr>
          <w:p w14:paraId="2C92DBFE" w14:textId="77777777" w:rsidR="00357756" w:rsidRPr="00526CF8" w:rsidRDefault="00357756" w:rsidP="004E74A8">
            <w:pPr>
              <w:pStyle w:val="ekvtabellelinks"/>
            </w:pPr>
            <w:r w:rsidRPr="00526CF8">
              <w:t>SV</w:t>
            </w:r>
          </w:p>
          <w:p w14:paraId="0A2AF05C" w14:textId="190E58BF" w:rsidR="00357756" w:rsidRPr="003C39DC" w:rsidRDefault="00357756" w:rsidP="004E74A8">
            <w:pPr>
              <w:pStyle w:val="ekvtabellelinks"/>
            </w:pPr>
            <w:r w:rsidRPr="00526CF8">
              <w:t>UG</w:t>
            </w:r>
          </w:p>
        </w:tc>
        <w:tc>
          <w:tcPr>
            <w:tcW w:w="1843" w:type="dxa"/>
            <w:tcBorders>
              <w:top w:val="single" w:sz="4" w:space="0" w:color="333333"/>
              <w:left w:val="single" w:sz="4" w:space="0" w:color="333333"/>
            </w:tcBorders>
          </w:tcPr>
          <w:p w14:paraId="76143C2D" w14:textId="77777777" w:rsidR="00357756" w:rsidRDefault="00357756" w:rsidP="004E74A8">
            <w:pPr>
              <w:pStyle w:val="ekvtabellelinks"/>
            </w:pPr>
            <w:r w:rsidRPr="00526CF8">
              <w:t xml:space="preserve">Knetfiguren </w:t>
            </w:r>
          </w:p>
          <w:p w14:paraId="2C53BDE8" w14:textId="0F421B0B" w:rsidR="00357756" w:rsidRPr="003C39DC" w:rsidRDefault="00357756" w:rsidP="004E74A8">
            <w:pPr>
              <w:pStyle w:val="ekvtabellelinks"/>
            </w:pPr>
            <w:r w:rsidRPr="00526CF8">
              <w:t>Klangschale</w:t>
            </w:r>
          </w:p>
        </w:tc>
      </w:tr>
      <w:tr w:rsidR="00357756" w:rsidRPr="003C39DC" w14:paraId="660477E3" w14:textId="77777777" w:rsidTr="00357756">
        <w:trPr>
          <w:trHeight w:val="284"/>
        </w:trPr>
        <w:tc>
          <w:tcPr>
            <w:tcW w:w="1276" w:type="dxa"/>
            <w:tcBorders>
              <w:top w:val="single" w:sz="4" w:space="0" w:color="333333"/>
              <w:right w:val="single" w:sz="4" w:space="0" w:color="333333"/>
            </w:tcBorders>
          </w:tcPr>
          <w:p w14:paraId="27118BC4" w14:textId="54782810" w:rsidR="00357756" w:rsidRPr="00526CF8" w:rsidRDefault="00357756" w:rsidP="004E74A8">
            <w:pPr>
              <w:pStyle w:val="ekvtabellelinks"/>
            </w:pPr>
            <w:r w:rsidRPr="00526CF8">
              <w:t>Vertiefung I</w:t>
            </w:r>
          </w:p>
        </w:tc>
        <w:tc>
          <w:tcPr>
            <w:tcW w:w="5387" w:type="dxa"/>
            <w:tcBorders>
              <w:top w:val="single" w:sz="4" w:space="0" w:color="333333"/>
              <w:left w:val="single" w:sz="4" w:space="0" w:color="333333"/>
            </w:tcBorders>
          </w:tcPr>
          <w:p w14:paraId="1118AF51" w14:textId="77777777" w:rsidR="00357756" w:rsidRPr="00526CF8" w:rsidRDefault="00357756" w:rsidP="004E74A8">
            <w:pPr>
              <w:pStyle w:val="ekvtabellelinks"/>
            </w:pPr>
            <w:r>
              <w:t>Die Lehrkraft</w:t>
            </w:r>
            <w:r w:rsidRPr="00526CF8">
              <w:t xml:space="preserve"> stellt Licht in die Mitte und </w:t>
            </w:r>
            <w:r>
              <w:t>die Lernenden</w:t>
            </w:r>
            <w:r w:rsidRPr="00526CF8">
              <w:t xml:space="preserve"> deuten die Rolle Jesu für die Frau und ihre Nöte.</w:t>
            </w:r>
          </w:p>
          <w:p w14:paraId="7B0A8120" w14:textId="77777777" w:rsidR="00357756" w:rsidRPr="00526CF8" w:rsidRDefault="00357756" w:rsidP="004E74A8">
            <w:pPr>
              <w:pStyle w:val="ekvtabellelinks"/>
            </w:pPr>
            <w:r>
              <w:t>Die Lehrkraft</w:t>
            </w:r>
            <w:r w:rsidRPr="00526CF8">
              <w:t xml:space="preserve"> präsentiert in einem zweiten Schritt einen Hoffnungsstein. </w:t>
            </w:r>
            <w:r>
              <w:t>Die Lernenden</w:t>
            </w:r>
            <w:r w:rsidRPr="00526CF8">
              <w:t xml:space="preserve"> erläutern, inwiefern Jesus ein Hoffnungsträger für die Frau sein kann.</w:t>
            </w:r>
          </w:p>
          <w:p w14:paraId="672B9EF0" w14:textId="5D08AC7F" w:rsidR="00357756" w:rsidRPr="003C39DC" w:rsidRDefault="00357756" w:rsidP="004E74A8">
            <w:pPr>
              <w:pStyle w:val="ekvtabellelinks"/>
            </w:pPr>
            <w:r w:rsidRPr="00526CF8">
              <w:t xml:space="preserve">Die </w:t>
            </w:r>
            <w:r>
              <w:t>Lernenden</w:t>
            </w:r>
            <w:r w:rsidRPr="00526CF8">
              <w:t xml:space="preserve"> nennen Schlüsselbegriffe zu Veränderungen der Stimmung.</w:t>
            </w:r>
            <w:r>
              <w:t xml:space="preserve"> Zwei Lernende</w:t>
            </w:r>
            <w:r w:rsidRPr="00526CF8">
              <w:t xml:space="preserve"> notieren diese auf bunte Papiersteine.</w:t>
            </w:r>
          </w:p>
        </w:tc>
        <w:tc>
          <w:tcPr>
            <w:tcW w:w="1134" w:type="dxa"/>
            <w:tcBorders>
              <w:top w:val="single" w:sz="4" w:space="0" w:color="333333"/>
              <w:left w:val="single" w:sz="4" w:space="0" w:color="333333"/>
            </w:tcBorders>
          </w:tcPr>
          <w:p w14:paraId="566F5713" w14:textId="77777777" w:rsidR="00357756" w:rsidRPr="00526CF8" w:rsidRDefault="00357756" w:rsidP="004E74A8">
            <w:pPr>
              <w:pStyle w:val="ekvtabellelinks"/>
            </w:pPr>
            <w:proofErr w:type="spellStart"/>
            <w:r w:rsidRPr="00526CF8">
              <w:t>stI</w:t>
            </w:r>
            <w:proofErr w:type="spellEnd"/>
            <w:r w:rsidRPr="00526CF8">
              <w:t>/UG</w:t>
            </w:r>
          </w:p>
          <w:p w14:paraId="086C5CE1" w14:textId="77777777" w:rsidR="00357756" w:rsidRPr="00526CF8" w:rsidRDefault="00357756" w:rsidP="004E74A8">
            <w:pPr>
              <w:pStyle w:val="ekvtabellelinks"/>
            </w:pPr>
          </w:p>
          <w:p w14:paraId="4033E992" w14:textId="77777777" w:rsidR="00357756" w:rsidRPr="00526CF8" w:rsidRDefault="00357756" w:rsidP="004E74A8">
            <w:pPr>
              <w:pStyle w:val="ekvtabellelinks"/>
            </w:pPr>
          </w:p>
          <w:p w14:paraId="0F7D5AFF" w14:textId="22946AF8" w:rsidR="00357756" w:rsidRPr="003C39DC" w:rsidRDefault="00357756" w:rsidP="004E74A8">
            <w:pPr>
              <w:pStyle w:val="ekvtabellelinks"/>
            </w:pPr>
            <w:proofErr w:type="spellStart"/>
            <w:r w:rsidRPr="00526CF8">
              <w:t>stI</w:t>
            </w:r>
            <w:proofErr w:type="spellEnd"/>
          </w:p>
        </w:tc>
        <w:tc>
          <w:tcPr>
            <w:tcW w:w="1843" w:type="dxa"/>
            <w:tcBorders>
              <w:top w:val="single" w:sz="4" w:space="0" w:color="333333"/>
              <w:left w:val="single" w:sz="4" w:space="0" w:color="333333"/>
            </w:tcBorders>
          </w:tcPr>
          <w:p w14:paraId="6F6BFEE2" w14:textId="77777777" w:rsidR="00357756" w:rsidRPr="00526CF8" w:rsidRDefault="00357756" w:rsidP="004E74A8">
            <w:pPr>
              <w:pStyle w:val="ekvtabellelinks"/>
            </w:pPr>
            <w:r w:rsidRPr="00526CF8">
              <w:t>Arrangement</w:t>
            </w:r>
          </w:p>
          <w:p w14:paraId="1D1E2355" w14:textId="77777777" w:rsidR="00357756" w:rsidRPr="00526CF8" w:rsidRDefault="00357756" w:rsidP="004E74A8">
            <w:pPr>
              <w:pStyle w:val="ekvtabellelinks"/>
            </w:pPr>
            <w:r w:rsidRPr="00526CF8">
              <w:t>Hoffnungsstein,</w:t>
            </w:r>
          </w:p>
          <w:p w14:paraId="57189B23" w14:textId="283E37D7" w:rsidR="00357756" w:rsidRPr="003C39DC" w:rsidRDefault="00357756" w:rsidP="004E74A8">
            <w:pPr>
              <w:pStyle w:val="ekvtabellelinks"/>
            </w:pPr>
            <w:r w:rsidRPr="00526CF8">
              <w:t>bunte Papiersteine</w:t>
            </w:r>
          </w:p>
        </w:tc>
      </w:tr>
      <w:tr w:rsidR="00357756" w:rsidRPr="003C39DC" w14:paraId="1F542D34" w14:textId="77777777" w:rsidTr="00357756">
        <w:trPr>
          <w:trHeight w:val="284"/>
        </w:trPr>
        <w:tc>
          <w:tcPr>
            <w:tcW w:w="1276" w:type="dxa"/>
            <w:tcBorders>
              <w:top w:val="single" w:sz="4" w:space="0" w:color="333333"/>
              <w:right w:val="single" w:sz="4" w:space="0" w:color="333333"/>
            </w:tcBorders>
          </w:tcPr>
          <w:p w14:paraId="7AD626C8" w14:textId="7B56D471" w:rsidR="00357756" w:rsidRPr="00526CF8" w:rsidRDefault="00357756" w:rsidP="004E74A8">
            <w:pPr>
              <w:pStyle w:val="ekvtabellelinks"/>
            </w:pPr>
            <w:r w:rsidRPr="00526CF8">
              <w:t>Vertiefung II</w:t>
            </w:r>
          </w:p>
        </w:tc>
        <w:tc>
          <w:tcPr>
            <w:tcW w:w="5387" w:type="dxa"/>
            <w:tcBorders>
              <w:top w:val="single" w:sz="4" w:space="0" w:color="333333"/>
              <w:left w:val="single" w:sz="4" w:space="0" w:color="333333"/>
            </w:tcBorders>
          </w:tcPr>
          <w:p w14:paraId="30CE785A" w14:textId="77777777" w:rsidR="00357756" w:rsidRPr="00526CF8" w:rsidRDefault="00357756" w:rsidP="004E74A8">
            <w:pPr>
              <w:pStyle w:val="ekvtabellelinks"/>
            </w:pPr>
            <w:r>
              <w:t>Die Lehrkraft</w:t>
            </w:r>
            <w:r w:rsidRPr="00526CF8">
              <w:t xml:space="preserve"> liest </w:t>
            </w:r>
            <w:r>
              <w:t xml:space="preserve">den </w:t>
            </w:r>
            <w:r w:rsidRPr="00526CF8">
              <w:t>Textauszug (Kapitel 8: Eine Frau protestiert) aus „Der Schatten des Galiläers“ von Gerd Theißen vor.</w:t>
            </w:r>
          </w:p>
          <w:p w14:paraId="049ABF4B" w14:textId="7BEBE3F7" w:rsidR="00357756" w:rsidRPr="003C39DC" w:rsidRDefault="00357756" w:rsidP="004E74A8">
            <w:pPr>
              <w:pStyle w:val="ekvtabellelinks"/>
            </w:pPr>
            <w:r>
              <w:t>Die Lernenden</w:t>
            </w:r>
            <w:r w:rsidRPr="00526CF8">
              <w:t xml:space="preserve"> fassen zusammen, was hinter der Wundererzählung steckt.</w:t>
            </w:r>
          </w:p>
        </w:tc>
        <w:tc>
          <w:tcPr>
            <w:tcW w:w="1134" w:type="dxa"/>
            <w:tcBorders>
              <w:top w:val="single" w:sz="4" w:space="0" w:color="333333"/>
              <w:left w:val="single" w:sz="4" w:space="0" w:color="333333"/>
            </w:tcBorders>
          </w:tcPr>
          <w:p w14:paraId="32D87945" w14:textId="77777777" w:rsidR="00357756" w:rsidRPr="00526CF8" w:rsidRDefault="00357756" w:rsidP="004E74A8">
            <w:pPr>
              <w:pStyle w:val="ekvtabellelinks"/>
            </w:pPr>
            <w:r w:rsidRPr="00526CF8">
              <w:t>LV</w:t>
            </w:r>
          </w:p>
          <w:p w14:paraId="3FA964CE" w14:textId="35B1295A" w:rsidR="00357756" w:rsidRPr="003C39DC" w:rsidRDefault="00357756" w:rsidP="004E74A8">
            <w:pPr>
              <w:pStyle w:val="ekvtabellelinks"/>
            </w:pPr>
            <w:r w:rsidRPr="00526CF8">
              <w:t>UG</w:t>
            </w:r>
          </w:p>
        </w:tc>
        <w:tc>
          <w:tcPr>
            <w:tcW w:w="1843" w:type="dxa"/>
            <w:tcBorders>
              <w:top w:val="single" w:sz="4" w:space="0" w:color="333333"/>
              <w:left w:val="single" w:sz="4" w:space="0" w:color="333333"/>
            </w:tcBorders>
          </w:tcPr>
          <w:p w14:paraId="75F10347" w14:textId="77777777" w:rsidR="00357756" w:rsidRPr="00526CF8" w:rsidRDefault="00357756" w:rsidP="004E74A8">
            <w:pPr>
              <w:pStyle w:val="ekvtabellelinks"/>
            </w:pPr>
            <w:r w:rsidRPr="00526CF8">
              <w:t>Arrangement</w:t>
            </w:r>
          </w:p>
          <w:p w14:paraId="608D1464" w14:textId="3A17A245" w:rsidR="00357756" w:rsidRPr="003C39DC" w:rsidRDefault="00357756" w:rsidP="004E74A8">
            <w:pPr>
              <w:pStyle w:val="ekvtabellelinks"/>
            </w:pPr>
            <w:r w:rsidRPr="00526CF8">
              <w:t>Textauszug, Kapitel 8</w:t>
            </w:r>
          </w:p>
        </w:tc>
      </w:tr>
    </w:tbl>
    <w:p w14:paraId="20E25A51" w14:textId="6CB3427D" w:rsidR="00357756" w:rsidRDefault="00357756" w:rsidP="000E200F"/>
    <w:p w14:paraId="6790B57B" w14:textId="77777777" w:rsidR="00357756" w:rsidRDefault="00357756" w:rsidP="00357756">
      <w:pPr>
        <w:pStyle w:val="ekvue3arial"/>
      </w:pPr>
      <w:r>
        <w:br w:type="column"/>
      </w:r>
      <w:r w:rsidRPr="00526CF8">
        <w:lastRenderedPageBreak/>
        <w:t>Hausaufgabe zur Sicherung des Lernprozesses</w:t>
      </w:r>
    </w:p>
    <w:p w14:paraId="358F23E6" w14:textId="77777777" w:rsidR="00357756" w:rsidRPr="00357756" w:rsidRDefault="00357756" w:rsidP="00357756">
      <w:pPr>
        <w:rPr>
          <w:rStyle w:val="ekvarbeitsanweisungdeutsch"/>
        </w:rPr>
      </w:pPr>
      <w:r w:rsidRPr="00357756">
        <w:rPr>
          <w:rStyle w:val="ekvarbeitsanweisungdeutsch"/>
        </w:rPr>
        <w:t>Stellt euch vor, ihr wärt in der Synagoge gewesen und trefft einige Jahre später einen Mitarbeiter des Schreibers des Lukasevangeliums. Er fragt euch, wie ihr Jesus und seine Taten erlebt habt und welche Wirkung er auf Menschen wie die gekrümmte Frau hatte. Verfasst einen Dialog.</w:t>
      </w:r>
    </w:p>
    <w:p w14:paraId="4F60FDD4" w14:textId="77777777" w:rsidR="00357756" w:rsidRPr="00357756" w:rsidRDefault="00357756" w:rsidP="00357756">
      <w:pPr>
        <w:rPr>
          <w:rStyle w:val="ekvarbeitsanweisungdeutsch"/>
        </w:rPr>
      </w:pPr>
    </w:p>
    <w:p w14:paraId="56F68E99" w14:textId="77777777" w:rsidR="00357756" w:rsidRPr="00526CF8" w:rsidRDefault="00357756" w:rsidP="00357756">
      <w:pPr>
        <w:pStyle w:val="ekvue3arial"/>
      </w:pPr>
      <w:r w:rsidRPr="00526CF8">
        <w:t>Materialliste</w:t>
      </w:r>
    </w:p>
    <w:p w14:paraId="4BC96297" w14:textId="68475098" w:rsidR="00357756" w:rsidRPr="00357756" w:rsidRDefault="00357756" w:rsidP="00357756">
      <w:r w:rsidRPr="006A5611">
        <w:rPr>
          <w:rStyle w:val="ekvsymbolaufzhlung"/>
        </w:rPr>
        <w:sym w:font="Wingdings" w:char="F06C"/>
      </w:r>
      <w:r w:rsidRPr="00C17BE6">
        <w:tab/>
      </w:r>
      <w:r w:rsidRPr="00357756">
        <w:t>gelbes Tuch</w:t>
      </w:r>
    </w:p>
    <w:p w14:paraId="07D820FD" w14:textId="372900F5" w:rsidR="00357756" w:rsidRPr="00357756" w:rsidRDefault="00357756" w:rsidP="00357756">
      <w:r w:rsidRPr="006A5611">
        <w:rPr>
          <w:rStyle w:val="ekvsymbolaufzhlung"/>
        </w:rPr>
        <w:sym w:font="Wingdings" w:char="F06C"/>
      </w:r>
      <w:r w:rsidRPr="00C17BE6">
        <w:tab/>
      </w:r>
      <w:r w:rsidRPr="00357756">
        <w:t>graue Natursteine</w:t>
      </w:r>
    </w:p>
    <w:p w14:paraId="09762D21" w14:textId="3DB0F4E5" w:rsidR="00357756" w:rsidRPr="00357756" w:rsidRDefault="00357756" w:rsidP="00357756">
      <w:r w:rsidRPr="006A5611">
        <w:rPr>
          <w:rStyle w:val="ekvsymbolaufzhlung"/>
        </w:rPr>
        <w:sym w:font="Wingdings" w:char="F06C"/>
      </w:r>
      <w:r w:rsidRPr="00C17BE6">
        <w:tab/>
      </w:r>
      <w:r w:rsidRPr="00357756">
        <w:t>Papiersteine in Grau und Bunt</w:t>
      </w:r>
    </w:p>
    <w:p w14:paraId="15AE0CB4" w14:textId="03DAE930" w:rsidR="00357756" w:rsidRPr="00357756" w:rsidRDefault="00357756" w:rsidP="00357756">
      <w:r w:rsidRPr="006A5611">
        <w:rPr>
          <w:rStyle w:val="ekvsymbolaufzhlung"/>
        </w:rPr>
        <w:sym w:font="Wingdings" w:char="F06C"/>
      </w:r>
      <w:r w:rsidRPr="00C17BE6">
        <w:tab/>
      </w:r>
      <w:r w:rsidRPr="00357756">
        <w:t>zwei dicke Stift</w:t>
      </w:r>
      <w:r w:rsidR="00831440">
        <w:t>e</w:t>
      </w:r>
      <w:r w:rsidRPr="00357756">
        <w:t xml:space="preserve"> (schwarz/blau)</w:t>
      </w:r>
    </w:p>
    <w:p w14:paraId="512A1454" w14:textId="71579F36" w:rsidR="00357756" w:rsidRPr="00357756" w:rsidRDefault="00357756" w:rsidP="00357756">
      <w:r w:rsidRPr="006A5611">
        <w:rPr>
          <w:rStyle w:val="ekvsymbolaufzhlung"/>
        </w:rPr>
        <w:sym w:font="Wingdings" w:char="F06C"/>
      </w:r>
      <w:r w:rsidRPr="00C17BE6">
        <w:tab/>
      </w:r>
      <w:r w:rsidRPr="00357756">
        <w:t>Hoffnungssteine</w:t>
      </w:r>
    </w:p>
    <w:p w14:paraId="565ACA88" w14:textId="68B045E1" w:rsidR="00357756" w:rsidRPr="00357756" w:rsidRDefault="00357756" w:rsidP="00357756">
      <w:r w:rsidRPr="006A5611">
        <w:rPr>
          <w:rStyle w:val="ekvsymbolaufzhlung"/>
        </w:rPr>
        <w:sym w:font="Wingdings" w:char="F06C"/>
      </w:r>
      <w:r w:rsidRPr="00C17BE6">
        <w:tab/>
      </w:r>
      <w:r w:rsidRPr="00357756">
        <w:t>Knete</w:t>
      </w:r>
    </w:p>
    <w:p w14:paraId="7418B272" w14:textId="031FB2B0" w:rsidR="00357756" w:rsidRPr="00357756" w:rsidRDefault="00357756" w:rsidP="00357756">
      <w:r w:rsidRPr="006A5611">
        <w:rPr>
          <w:rStyle w:val="ekvsymbolaufzhlung"/>
        </w:rPr>
        <w:sym w:font="Wingdings" w:char="F06C"/>
      </w:r>
      <w:r w:rsidRPr="00C17BE6">
        <w:tab/>
      </w:r>
      <w:r w:rsidRPr="00357756">
        <w:t xml:space="preserve">Zahnstocher </w:t>
      </w:r>
    </w:p>
    <w:p w14:paraId="7282C6F5" w14:textId="0D217F81" w:rsidR="00357756" w:rsidRPr="00357756" w:rsidRDefault="00357756" w:rsidP="00357756">
      <w:r w:rsidRPr="006A5611">
        <w:rPr>
          <w:rStyle w:val="ekvsymbolaufzhlung"/>
        </w:rPr>
        <w:sym w:font="Wingdings" w:char="F06C"/>
      </w:r>
      <w:r w:rsidRPr="00C17BE6">
        <w:tab/>
      </w:r>
      <w:r w:rsidRPr="00357756">
        <w:t>Pappen als feste Unterlage</w:t>
      </w:r>
    </w:p>
    <w:p w14:paraId="1E179579" w14:textId="7970FDC4" w:rsidR="00357756" w:rsidRPr="00357756" w:rsidRDefault="00357756" w:rsidP="00357756">
      <w:r w:rsidRPr="006A5611">
        <w:rPr>
          <w:rStyle w:val="ekvsymbolaufzhlung"/>
        </w:rPr>
        <w:sym w:font="Wingdings" w:char="F06C"/>
      </w:r>
      <w:r w:rsidRPr="00C17BE6">
        <w:tab/>
      </w:r>
      <w:r w:rsidRPr="00357756">
        <w:t>Licht</w:t>
      </w:r>
    </w:p>
    <w:p w14:paraId="09CE0F2A" w14:textId="0ED58AAB" w:rsidR="00357756" w:rsidRPr="00357756" w:rsidRDefault="00357756" w:rsidP="00357756">
      <w:r w:rsidRPr="006A5611">
        <w:rPr>
          <w:rStyle w:val="ekvsymbolaufzhlung"/>
        </w:rPr>
        <w:sym w:font="Wingdings" w:char="F06C"/>
      </w:r>
      <w:r w:rsidRPr="00C17BE6">
        <w:tab/>
      </w:r>
      <w:r w:rsidRPr="00357756">
        <w:t>meditative Musik (z. B. von Eric Satie oder Psalmvertonung „Aus der Tiefe …“)</w:t>
      </w:r>
    </w:p>
    <w:p w14:paraId="41286752" w14:textId="3A5A8F39" w:rsidR="00357756" w:rsidRPr="00357756" w:rsidRDefault="00357756" w:rsidP="00357756">
      <w:r w:rsidRPr="006A5611">
        <w:rPr>
          <w:rStyle w:val="ekvsymbolaufzhlung"/>
        </w:rPr>
        <w:sym w:font="Wingdings" w:char="F06C"/>
      </w:r>
      <w:r w:rsidRPr="00C17BE6">
        <w:tab/>
      </w:r>
      <w:r w:rsidRPr="00357756">
        <w:t>Handy/Tablet für die Fotoaufnahmen</w:t>
      </w:r>
    </w:p>
    <w:p w14:paraId="46107CF2" w14:textId="015B6F0B" w:rsidR="00357756" w:rsidRPr="00357756" w:rsidRDefault="00357756" w:rsidP="00357756">
      <w:r w:rsidRPr="006A5611">
        <w:rPr>
          <w:rStyle w:val="ekvsymbolaufzhlung"/>
        </w:rPr>
        <w:sym w:font="Wingdings" w:char="F06C"/>
      </w:r>
      <w:r w:rsidRPr="00C17BE6">
        <w:tab/>
      </w:r>
      <w:proofErr w:type="spellStart"/>
      <w:r w:rsidRPr="00357756">
        <w:t>Beamer</w:t>
      </w:r>
      <w:proofErr w:type="spellEnd"/>
    </w:p>
    <w:p w14:paraId="260D70F6" w14:textId="019626AF" w:rsidR="00357756" w:rsidRPr="000E200F" w:rsidRDefault="00357756" w:rsidP="000E200F"/>
    <w:sectPr w:rsidR="00357756" w:rsidRPr="000E200F" w:rsidSect="00EC4868">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ED7AC" w14:textId="77777777" w:rsidR="00EC4868" w:rsidRDefault="00EC4868" w:rsidP="003C599D">
      <w:pPr>
        <w:spacing w:line="240" w:lineRule="auto"/>
      </w:pPr>
      <w:r>
        <w:separator/>
      </w:r>
    </w:p>
  </w:endnote>
  <w:endnote w:type="continuationSeparator" w:id="0">
    <w:p w14:paraId="01FBAF7C" w14:textId="77777777" w:rsidR="00EC4868" w:rsidRDefault="00EC4868"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6CF99D7C" w14:textId="77777777" w:rsidTr="00503EE6">
      <w:trPr>
        <w:trHeight w:hRule="exact" w:val="680"/>
      </w:trPr>
      <w:tc>
        <w:tcPr>
          <w:tcW w:w="864" w:type="dxa"/>
          <w:noWrap/>
        </w:tcPr>
        <w:p w14:paraId="12AF5AE4" w14:textId="77777777" w:rsidR="002659C5" w:rsidRPr="00913892" w:rsidRDefault="002659C5" w:rsidP="005E4C30">
          <w:pPr>
            <w:pStyle w:val="ekvpaginabild"/>
            <w:jc w:val="both"/>
          </w:pPr>
          <w:r w:rsidRPr="00913892">
            <w:rPr>
              <w:noProof/>
              <w:lang w:eastAsia="de-DE"/>
            </w:rPr>
            <w:drawing>
              <wp:inline distT="0" distB="0" distL="0" distR="0" wp14:anchorId="42E5ED99" wp14:editId="09D8D795">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C3E9878" w14:textId="000FE1A6" w:rsidR="002659C5" w:rsidRPr="00913892" w:rsidRDefault="002659C5" w:rsidP="00503EE6">
          <w:pPr>
            <w:pStyle w:val="ekvpagina"/>
          </w:pPr>
          <w:r w:rsidRPr="00913892">
            <w:t xml:space="preserve">© Ernst Klett Verlag GmbH, </w:t>
          </w:r>
          <w:r w:rsidR="00CF40E8">
            <w:t>Stuttgart 20</w:t>
          </w:r>
          <w:r w:rsidR="00357756">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7AA8646" w14:textId="0F4A7078" w:rsidR="002659C5" w:rsidRPr="00913892" w:rsidRDefault="000E200F" w:rsidP="000E200F">
          <w:pPr>
            <w:pStyle w:val="ekvquelle"/>
          </w:pPr>
          <w:r w:rsidRPr="000E200F">
            <w:rPr>
              <w:rStyle w:val="ekvquellefett"/>
            </w:rPr>
            <w:t>Text</w:t>
          </w:r>
          <w:r w:rsidR="00596090">
            <w:rPr>
              <w:rStyle w:val="ekvquellefett"/>
            </w:rPr>
            <w:t>quellen</w:t>
          </w:r>
          <w:r w:rsidRPr="000E200F">
            <w:rPr>
              <w:rStyle w:val="ekvquellefett"/>
            </w:rPr>
            <w:t>:</w:t>
          </w:r>
          <w:r>
            <w:t xml:space="preserve"> </w:t>
          </w:r>
          <w:proofErr w:type="spellStart"/>
          <w:r w:rsidR="00596090" w:rsidRPr="00596090">
            <w:t>BasisBibel</w:t>
          </w:r>
          <w:proofErr w:type="spellEnd"/>
          <w:r w:rsidR="00596090" w:rsidRPr="00596090">
            <w:t>, © 2021 Deutsche Bibelgesellschaft, Stuttgart</w:t>
          </w:r>
          <w:r w:rsidR="00357756">
            <w:br/>
          </w:r>
          <w:r w:rsidR="00596090" w:rsidRPr="00596090">
            <w:rPr>
              <w:b/>
              <w:bCs/>
            </w:rPr>
            <w:t>Autorin:</w:t>
          </w:r>
          <w:r w:rsidR="00596090">
            <w:t xml:space="preserve"> </w:t>
          </w:r>
          <w:r w:rsidR="00357756">
            <w:t>Imke Heidemann</w:t>
          </w:r>
        </w:p>
      </w:tc>
      <w:tc>
        <w:tcPr>
          <w:tcW w:w="813" w:type="dxa"/>
        </w:tcPr>
        <w:p w14:paraId="53EE0318" w14:textId="77777777" w:rsidR="002659C5" w:rsidRPr="00913892" w:rsidRDefault="002659C5" w:rsidP="00913892">
          <w:pPr>
            <w:pStyle w:val="ekvpagina"/>
          </w:pPr>
        </w:p>
      </w:tc>
    </w:tr>
  </w:tbl>
  <w:p w14:paraId="3F1BA239"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6E112" w14:textId="77777777" w:rsidR="00EC4868" w:rsidRDefault="00EC4868" w:rsidP="003C599D">
      <w:pPr>
        <w:spacing w:line="240" w:lineRule="auto"/>
      </w:pPr>
      <w:r>
        <w:separator/>
      </w:r>
    </w:p>
  </w:footnote>
  <w:footnote w:type="continuationSeparator" w:id="0">
    <w:p w14:paraId="59082FA1" w14:textId="77777777" w:rsidR="00EC4868" w:rsidRDefault="00EC4868"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714458A" w14:textId="77777777" w:rsidTr="00431E62">
      <w:trPr>
        <w:trHeight w:hRule="exact" w:val="510"/>
      </w:trPr>
      <w:tc>
        <w:tcPr>
          <w:tcW w:w="818" w:type="dxa"/>
          <w:tcBorders>
            <w:top w:val="nil"/>
            <w:bottom w:val="nil"/>
            <w:right w:val="nil"/>
          </w:tcBorders>
          <w:noWrap/>
          <w:vAlign w:val="bottom"/>
        </w:tcPr>
        <w:p w14:paraId="722F00A4" w14:textId="77777777" w:rsidR="00901B13" w:rsidRPr="00AE65F6" w:rsidRDefault="00901B13" w:rsidP="00901B13"/>
      </w:tc>
      <w:tc>
        <w:tcPr>
          <w:tcW w:w="3856" w:type="dxa"/>
          <w:tcBorders>
            <w:top w:val="nil"/>
            <w:left w:val="nil"/>
            <w:bottom w:val="nil"/>
            <w:right w:val="nil"/>
          </w:tcBorders>
          <w:noWrap/>
          <w:vAlign w:val="bottom"/>
        </w:tcPr>
        <w:p w14:paraId="10388912"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63EF23D2"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83E168A"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0F39183" w14:textId="77777777" w:rsidR="00901B13" w:rsidRPr="007C1230" w:rsidRDefault="00901B13" w:rsidP="00901B13">
          <w:pPr>
            <w:pStyle w:val="ekvkvnummer"/>
          </w:pPr>
        </w:p>
      </w:tc>
      <w:tc>
        <w:tcPr>
          <w:tcW w:w="883" w:type="dxa"/>
          <w:tcBorders>
            <w:top w:val="nil"/>
            <w:left w:val="nil"/>
            <w:bottom w:val="nil"/>
          </w:tcBorders>
          <w:noWrap/>
          <w:vAlign w:val="bottom"/>
        </w:tcPr>
        <w:p w14:paraId="0B221F37" w14:textId="77777777" w:rsidR="00901B13" w:rsidRPr="007636A0" w:rsidRDefault="00901B13" w:rsidP="00901B13">
          <w:pPr>
            <w:pStyle w:val="ekvkapitel"/>
            <w:rPr>
              <w:color w:val="FFFFFF" w:themeColor="background1"/>
            </w:rPr>
          </w:pPr>
        </w:p>
      </w:tc>
    </w:tr>
    <w:tr w:rsidR="00901B13" w:rsidRPr="00BF17F2" w14:paraId="5AF4181D"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FBCA0B1"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26D6CCF" w14:textId="77777777" w:rsidR="00901B13" w:rsidRPr="00BF17F2" w:rsidRDefault="00901B13" w:rsidP="00901B13">
          <w:pPr>
            <w:rPr>
              <w:color w:val="FFFFFF" w:themeColor="background1"/>
            </w:rPr>
          </w:pPr>
        </w:p>
      </w:tc>
    </w:tr>
  </w:tbl>
  <w:p w14:paraId="614E0559"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21E93"/>
    <w:multiLevelType w:val="hybridMultilevel"/>
    <w:tmpl w:val="2CCE53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17266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ABF"/>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36E16"/>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648"/>
    <w:rsid w:val="00331D08"/>
    <w:rsid w:val="003323B5"/>
    <w:rsid w:val="003373EF"/>
    <w:rsid w:val="00337E7F"/>
    <w:rsid w:val="00344EC7"/>
    <w:rsid w:val="00350FBE"/>
    <w:rsid w:val="00357756"/>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E74A8"/>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6090"/>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A6ABF"/>
    <w:rsid w:val="007C1230"/>
    <w:rsid w:val="007D186F"/>
    <w:rsid w:val="007E1B38"/>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1440"/>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25BE9"/>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0048"/>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4868"/>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BAE92"/>
  <w15:chartTrackingRefBased/>
  <w15:docId w15:val="{FFF4FE44-9535-4209-8466-A7288EAFD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34"/>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3195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8</cp:revision>
  <cp:lastPrinted>2016-12-23T16:36:00Z</cp:lastPrinted>
  <dcterms:created xsi:type="dcterms:W3CDTF">2024-05-23T09:07:00Z</dcterms:created>
  <dcterms:modified xsi:type="dcterms:W3CDTF">2024-05-24T07:47:00Z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