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923C" w14:textId="77777777" w:rsidR="00C31A91" w:rsidRDefault="00C31A91" w:rsidP="00C31A91">
      <w:pPr>
        <w:pStyle w:val="ekvue1arial"/>
      </w:pPr>
      <w:r>
        <w:t xml:space="preserve">Steckbrief: Diogenes von </w:t>
      </w:r>
      <w:proofErr w:type="spellStart"/>
      <w:r>
        <w:t>Sinope</w:t>
      </w:r>
      <w:proofErr w:type="spellEnd"/>
    </w:p>
    <w:p w14:paraId="7141EDC6" w14:textId="77777777" w:rsidR="00C31A91" w:rsidRDefault="00C31A91" w:rsidP="00C31A91"/>
    <w:p w14:paraId="700FA7F2" w14:textId="77777777" w:rsidR="00C31A91" w:rsidRDefault="00C31A91" w:rsidP="00C31A91">
      <w:pPr>
        <w:pStyle w:val="ekvschreiblinie"/>
      </w:pPr>
      <w:r>
        <w:t xml:space="preserve">Diogenes wurde in </w:t>
      </w:r>
      <w:proofErr w:type="spellStart"/>
      <w:r>
        <w:t>Sinope</w:t>
      </w:r>
      <w:proofErr w:type="spellEnd"/>
      <w:r>
        <w:t xml:space="preserve">, an der </w:t>
      </w:r>
      <w:r w:rsidRPr="00832639">
        <w:rPr>
          <w:rStyle w:val="ekvlsungunterstrichenausgeblendet"/>
        </w:rPr>
        <w:t xml:space="preserve">         Schwarzmeerküste       </w:t>
      </w:r>
      <w:proofErr w:type="gramStart"/>
      <w:r w:rsidRPr="00832639">
        <w:rPr>
          <w:rStyle w:val="ekvlsungunterstrichenausgeblendet"/>
        </w:rPr>
        <w:t xml:space="preserve">  </w:t>
      </w:r>
      <w:r>
        <w:t>,</w:t>
      </w:r>
      <w:proofErr w:type="gramEnd"/>
      <w:r>
        <w:t xml:space="preserve"> in eine wohlhabende Familie hineingeboren. Sein Vater war für die Stadt tätig und verdiente genug Geld, um der Familie ein annehmliches Leben zu ermöglichen. Die Quellen besagen, dass Diogenes in seiner Jugend, vermutlich wegen </w:t>
      </w:r>
    </w:p>
    <w:p w14:paraId="094BA6F1" w14:textId="3F0474EF" w:rsidR="00C31A91" w:rsidRDefault="00C31A91" w:rsidP="00C31A91">
      <w:pPr>
        <w:pStyle w:val="ekvschreiblinie"/>
      </w:pPr>
      <w:r w:rsidRPr="00832639">
        <w:rPr>
          <w:rStyle w:val="ekvlsungunterstrichenausgeblendet"/>
        </w:rPr>
        <w:t xml:space="preserve">      Betrügereien      </w:t>
      </w:r>
      <w:r>
        <w:t xml:space="preserve"> verbannt wurde und gezwungen war, die Stadt zu verlassen. Er entwickelte sich zu einem </w:t>
      </w:r>
      <w:proofErr w:type="gramStart"/>
      <w:r>
        <w:t>„</w:t>
      </w:r>
      <w:r w:rsidRPr="00832639">
        <w:rPr>
          <w:rStyle w:val="ekvlsungunterstrichenausgeblendet"/>
        </w:rPr>
        <w:t xml:space="preserve">  </w:t>
      </w:r>
      <w:proofErr w:type="gramEnd"/>
      <w:r w:rsidRPr="00832639">
        <w:rPr>
          <w:rStyle w:val="ekvlsungunterstrichenausgeblendet"/>
        </w:rPr>
        <w:t xml:space="preserve"> Kyniker   </w:t>
      </w:r>
      <w:r>
        <w:t xml:space="preserve">“. </w:t>
      </w:r>
      <w:r w:rsidRPr="00C31A91">
        <w:t xml:space="preserve">Deren Lebensweise beruhte auf </w:t>
      </w:r>
      <w:r w:rsidRPr="00832639">
        <w:rPr>
          <w:rStyle w:val="ekvlsungunterstrichenausgeblendet"/>
        </w:rPr>
        <w:t xml:space="preserve">           Bedürfnislosigkeit           </w:t>
      </w:r>
      <w:r w:rsidRPr="00C31A91">
        <w:t xml:space="preserve"> und ihre Anhänger stellten sich gezielt gegen </w:t>
      </w:r>
      <w:r w:rsidRPr="00832639">
        <w:rPr>
          <w:rStyle w:val="ekvlsungunterstrichenausgeblendet"/>
        </w:rPr>
        <w:t xml:space="preserve">            gesellschaftliche Normen          </w:t>
      </w:r>
      <w:proofErr w:type="gramStart"/>
      <w:r w:rsidRPr="00832639">
        <w:rPr>
          <w:rStyle w:val="ekvlsungunterstrichenausgeblendet"/>
        </w:rPr>
        <w:t xml:space="preserve">  </w:t>
      </w:r>
      <w:r w:rsidRPr="00C31A91">
        <w:t>.</w:t>
      </w:r>
      <w:proofErr w:type="gramEnd"/>
      <w:r w:rsidRPr="00C31A91">
        <w:t xml:space="preserve"> Diogenes lebte in einer Tonne, bettelte und verhielt sich nicht den gesellschaftlichen Standards entsprechend. Er verschenkte nicht nur sein Geschirr, nachdem er Kinder aus den Händen trinken sah, sondern wies auch Alexander den Großen mit den Worten: </w:t>
      </w:r>
      <w:proofErr w:type="gramStart"/>
      <w:r w:rsidRPr="00C31A91">
        <w:t>„</w:t>
      </w:r>
      <w:r w:rsidRPr="00832639">
        <w:rPr>
          <w:rStyle w:val="ekvlsungunterstrichenausgeblendet"/>
        </w:rPr>
        <w:t xml:space="preserve">  </w:t>
      </w:r>
      <w:proofErr w:type="gramEnd"/>
      <w:r w:rsidRPr="00832639">
        <w:rPr>
          <w:rStyle w:val="ekvlsungunterstrichenausgeblendet"/>
        </w:rPr>
        <w:t xml:space="preserve">               Geh mir nur aus der Sonne                 </w:t>
      </w:r>
      <w:r w:rsidRPr="00C31A91">
        <w:t>“ zurück, als dieser ihm anbot, jeden seiner Wünsche zu erfüllen.</w:t>
      </w:r>
      <w:r>
        <w:t xml:space="preserve"> </w:t>
      </w:r>
      <w:r w:rsidRPr="00832639">
        <w:rPr>
          <w:rStyle w:val="ekvlsungunterstrichenausgeblendet"/>
        </w:rPr>
        <w:t xml:space="preserve">       Aristoteles       </w:t>
      </w:r>
      <w:r>
        <w:t xml:space="preserve"> erwähnt Diogenes einmalig und auch hier wird deutlich, dass es seine außergewöhnliche Lebensweise und nicht seine philosophischen Texte sind, die ihn heute weiterleben lassen. </w:t>
      </w:r>
    </w:p>
    <w:p w14:paraId="36500F25" w14:textId="77777777" w:rsidR="00C31A91" w:rsidRDefault="00C31A91" w:rsidP="00C31A91"/>
    <w:p w14:paraId="298DE3C1" w14:textId="77777777" w:rsidR="00C31A91" w:rsidRDefault="00C31A91" w:rsidP="00C31A91"/>
    <w:p w14:paraId="43671A30" w14:textId="77777777" w:rsidR="00C31A91" w:rsidRDefault="00C31A91" w:rsidP="00C31A91"/>
    <w:p w14:paraId="65646A51" w14:textId="77777777" w:rsidR="00C31A91" w:rsidRDefault="00C31A91" w:rsidP="00C31A91">
      <w:pPr>
        <w:pStyle w:val="ekvue3arial"/>
      </w:pPr>
      <w:r>
        <w:t>Aufgaben</w:t>
      </w:r>
    </w:p>
    <w:p w14:paraId="584F9F2F" w14:textId="77777777" w:rsidR="00C31A91" w:rsidRDefault="00C31A91" w:rsidP="009A4B67">
      <w:pPr>
        <w:pStyle w:val="ekvaufzhlung"/>
      </w:pPr>
      <w:r w:rsidRPr="009A4B67">
        <w:rPr>
          <w:rStyle w:val="ekvfett"/>
        </w:rPr>
        <w:t>1</w:t>
      </w:r>
      <w:r>
        <w:tab/>
        <w:t>Fülle den Lückentext aus.</w:t>
      </w:r>
    </w:p>
    <w:p w14:paraId="548CFCEC" w14:textId="77777777" w:rsidR="00C31A91" w:rsidRDefault="00C31A91" w:rsidP="009A4B67">
      <w:pPr>
        <w:pStyle w:val="ekvaufzhlung"/>
      </w:pPr>
      <w:r w:rsidRPr="009A4B67">
        <w:rPr>
          <w:rStyle w:val="ekvfett"/>
        </w:rPr>
        <w:t>2</w:t>
      </w:r>
      <w:r>
        <w:tab/>
        <w:t xml:space="preserve">Frage dich selbst: </w:t>
      </w:r>
    </w:p>
    <w:p w14:paraId="2A3D431B" w14:textId="77777777" w:rsidR="00C31A91" w:rsidRDefault="00C31A91" w:rsidP="009A4B67">
      <w:pPr>
        <w:pStyle w:val="ekvaufzhlung1"/>
      </w:pPr>
      <w:r>
        <w:t xml:space="preserve">a) Was ist Glück für mich, was macht mich glücklich? </w:t>
      </w:r>
    </w:p>
    <w:p w14:paraId="359E2A10" w14:textId="77777777" w:rsidR="00C31A91" w:rsidRDefault="00C31A91" w:rsidP="009A4B67">
      <w:pPr>
        <w:pStyle w:val="ekvaufzhlung1"/>
      </w:pPr>
      <w:r>
        <w:t xml:space="preserve">b) Kann man Glück beeinflussen? </w:t>
      </w:r>
    </w:p>
    <w:p w14:paraId="019AAE49" w14:textId="02402E90" w:rsidR="00C31A91" w:rsidRDefault="00C31A91" w:rsidP="009A4B67">
      <w:pPr>
        <w:pStyle w:val="ekvaufzhlung1"/>
      </w:pPr>
      <w:r>
        <w:t>c) Was können wir von Diogenes über das Glücklichsein lernen?</w:t>
      </w:r>
    </w:p>
    <w:p w14:paraId="05F03B26" w14:textId="1775C50A" w:rsidR="00C31A91" w:rsidRDefault="00DE1569" w:rsidP="009A4B67">
      <w:pPr>
        <w:pStyle w:val="ekvaufzhlung"/>
      </w:pPr>
      <w:r w:rsidRPr="009A4B67">
        <w:rPr>
          <w:rStyle w:val="ekvfett"/>
        </w:rPr>
        <w:t>3</w:t>
      </w:r>
      <w:r>
        <w:tab/>
        <w:t>Tauscht euch in der Lerngruppe über eure Gedanken aus</w:t>
      </w:r>
      <w:r w:rsidR="007B7637">
        <w:t>.</w:t>
      </w:r>
    </w:p>
    <w:p w14:paraId="670431B1" w14:textId="6EF22B75" w:rsidR="007B7637" w:rsidRDefault="007B7637" w:rsidP="009A4B67">
      <w:pPr>
        <w:pStyle w:val="ekvaufzhlung"/>
      </w:pPr>
      <w:r w:rsidRPr="009A4B67">
        <w:rPr>
          <w:rStyle w:val="ekvfett"/>
        </w:rPr>
        <w:t>4</w:t>
      </w:r>
      <w:r>
        <w:tab/>
        <w:t>Gestaltet in Kleingruppen eine Collage zum Thema „Was bedeutet Glück?“</w:t>
      </w:r>
    </w:p>
    <w:p w14:paraId="65DB7104" w14:textId="77777777" w:rsidR="00901B13" w:rsidRPr="000E200F" w:rsidRDefault="00901B13" w:rsidP="000E200F"/>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CB919" w14:textId="77777777" w:rsidR="00C31A91" w:rsidRDefault="00C31A91" w:rsidP="003C599D">
      <w:pPr>
        <w:spacing w:line="240" w:lineRule="auto"/>
      </w:pPr>
      <w:r>
        <w:separator/>
      </w:r>
    </w:p>
  </w:endnote>
  <w:endnote w:type="continuationSeparator" w:id="0">
    <w:p w14:paraId="7BF49F48" w14:textId="77777777" w:rsidR="00C31A91" w:rsidRDefault="00C31A9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820E522" w14:textId="77777777" w:rsidTr="00503EE6">
      <w:trPr>
        <w:trHeight w:hRule="exact" w:val="680"/>
      </w:trPr>
      <w:tc>
        <w:tcPr>
          <w:tcW w:w="864" w:type="dxa"/>
          <w:noWrap/>
        </w:tcPr>
        <w:p w14:paraId="17C3D661" w14:textId="77777777" w:rsidR="002659C5" w:rsidRPr="00913892" w:rsidRDefault="002659C5" w:rsidP="005E4C30">
          <w:pPr>
            <w:pStyle w:val="ekvpaginabild"/>
            <w:jc w:val="both"/>
          </w:pPr>
          <w:r w:rsidRPr="00913892">
            <w:rPr>
              <w:noProof/>
              <w:lang w:eastAsia="de-DE"/>
            </w:rPr>
            <w:drawing>
              <wp:inline distT="0" distB="0" distL="0" distR="0" wp14:anchorId="063FE030" wp14:editId="5B884C0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F040CFF" w14:textId="41E9BB16" w:rsidR="002659C5" w:rsidRPr="00913892" w:rsidRDefault="002659C5" w:rsidP="00503EE6">
          <w:pPr>
            <w:pStyle w:val="ekvpagina"/>
          </w:pPr>
          <w:r w:rsidRPr="00913892">
            <w:t xml:space="preserve">© Ernst Klett Verlag GmbH, </w:t>
          </w:r>
          <w:r w:rsidR="00CF40E8">
            <w:t>Stuttgart 20</w:t>
          </w:r>
          <w:r w:rsidR="000B5B58">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9737098" w14:textId="12F1C50F" w:rsidR="00832639" w:rsidRPr="00913892" w:rsidRDefault="000E200F" w:rsidP="00832639">
          <w:pPr>
            <w:pStyle w:val="ekvquelle"/>
          </w:pPr>
          <w:r w:rsidRPr="000E200F">
            <w:rPr>
              <w:rStyle w:val="ekvquellefett"/>
            </w:rPr>
            <w:t>A</w:t>
          </w:r>
          <w:r w:rsidR="00832639">
            <w:rPr>
              <w:rStyle w:val="ekvquellefett"/>
            </w:rPr>
            <w:t>utorin: Lara Bechem</w:t>
          </w:r>
        </w:p>
        <w:p w14:paraId="0CB36EE2" w14:textId="5E1A1BFE" w:rsidR="002659C5" w:rsidRPr="00913892" w:rsidRDefault="002659C5" w:rsidP="000E200F">
          <w:pPr>
            <w:pStyle w:val="ekvquelle"/>
          </w:pPr>
        </w:p>
      </w:tc>
      <w:tc>
        <w:tcPr>
          <w:tcW w:w="813" w:type="dxa"/>
        </w:tcPr>
        <w:p w14:paraId="5AB18AA6" w14:textId="77777777" w:rsidR="002659C5" w:rsidRPr="00913892" w:rsidRDefault="002659C5" w:rsidP="00913892">
          <w:pPr>
            <w:pStyle w:val="ekvpagina"/>
          </w:pPr>
        </w:p>
      </w:tc>
    </w:tr>
  </w:tbl>
  <w:p w14:paraId="5103399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7F75" w14:textId="77777777" w:rsidR="00C31A91" w:rsidRDefault="00C31A91" w:rsidP="003C599D">
      <w:pPr>
        <w:spacing w:line="240" w:lineRule="auto"/>
      </w:pPr>
      <w:r>
        <w:separator/>
      </w:r>
    </w:p>
  </w:footnote>
  <w:footnote w:type="continuationSeparator" w:id="0">
    <w:p w14:paraId="37594F7B" w14:textId="77777777" w:rsidR="00C31A91" w:rsidRDefault="00C31A9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01F6B84" w14:textId="77777777" w:rsidTr="00431E62">
      <w:trPr>
        <w:trHeight w:hRule="exact" w:val="510"/>
      </w:trPr>
      <w:tc>
        <w:tcPr>
          <w:tcW w:w="818" w:type="dxa"/>
          <w:tcBorders>
            <w:top w:val="nil"/>
            <w:bottom w:val="nil"/>
            <w:right w:val="nil"/>
          </w:tcBorders>
          <w:noWrap/>
          <w:vAlign w:val="bottom"/>
        </w:tcPr>
        <w:p w14:paraId="04913DD1" w14:textId="77777777" w:rsidR="00901B13" w:rsidRPr="00AE65F6" w:rsidRDefault="00901B13" w:rsidP="00901B13"/>
      </w:tc>
      <w:tc>
        <w:tcPr>
          <w:tcW w:w="3856" w:type="dxa"/>
          <w:tcBorders>
            <w:top w:val="nil"/>
            <w:left w:val="nil"/>
            <w:bottom w:val="nil"/>
            <w:right w:val="nil"/>
          </w:tcBorders>
          <w:noWrap/>
          <w:vAlign w:val="bottom"/>
        </w:tcPr>
        <w:p w14:paraId="52FD254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48B46D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E2A9015"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E662E0" w14:textId="77777777" w:rsidR="00901B13" w:rsidRPr="007C1230" w:rsidRDefault="00901B13" w:rsidP="00901B13">
          <w:pPr>
            <w:pStyle w:val="ekvkvnummer"/>
          </w:pPr>
        </w:p>
      </w:tc>
      <w:tc>
        <w:tcPr>
          <w:tcW w:w="883" w:type="dxa"/>
          <w:tcBorders>
            <w:top w:val="nil"/>
            <w:left w:val="nil"/>
            <w:bottom w:val="nil"/>
          </w:tcBorders>
          <w:noWrap/>
          <w:vAlign w:val="bottom"/>
        </w:tcPr>
        <w:p w14:paraId="3E6BFEEC" w14:textId="77777777" w:rsidR="00901B13" w:rsidRPr="007636A0" w:rsidRDefault="00901B13" w:rsidP="00901B13">
          <w:pPr>
            <w:pStyle w:val="ekvkapitel"/>
            <w:rPr>
              <w:color w:val="FFFFFF" w:themeColor="background1"/>
            </w:rPr>
          </w:pPr>
        </w:p>
      </w:tc>
    </w:tr>
    <w:tr w:rsidR="00901B13" w:rsidRPr="00BF17F2" w14:paraId="4A37069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06C813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DA6FCA4" w14:textId="77777777" w:rsidR="00901B13" w:rsidRPr="00BF17F2" w:rsidRDefault="00901B13" w:rsidP="00901B13">
          <w:pPr>
            <w:rPr>
              <w:color w:val="FFFFFF" w:themeColor="background1"/>
            </w:rPr>
          </w:pPr>
        </w:p>
      </w:tc>
    </w:tr>
  </w:tbl>
  <w:p w14:paraId="3C0538C8"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9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5B58"/>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637"/>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2639"/>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4B6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1A91"/>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1569"/>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B637"/>
  <w15:chartTrackingRefBased/>
  <w15:docId w15:val="{06FEFB56-A219-4005-9C4A-2D4C4E70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1338</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2024-06-06T12:23:00Z</dcterms:created>
  <dcterms:modified xsi:type="dcterms:W3CDTF">2024-06-06T12:23:00Z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