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D4753" w14:textId="5B373065" w:rsidR="00901B13" w:rsidRDefault="00C65D8A" w:rsidP="00C65D8A">
      <w:pPr>
        <w:pStyle w:val="ekvue2arial"/>
      </w:pPr>
      <w:bookmarkStart w:id="0" w:name="bmStart"/>
      <w:bookmarkEnd w:id="0"/>
      <w:r>
        <w:t>Steckbrief: Eli</w:t>
      </w:r>
      <w:r w:rsidR="00157DCB">
        <w:t>z</w:t>
      </w:r>
      <w:r>
        <w:t>abeth Duval</w:t>
      </w:r>
    </w:p>
    <w:p w14:paraId="613D9314" w14:textId="77777777" w:rsidR="00C65D8A" w:rsidRDefault="00C65D8A" w:rsidP="00C65D8A"/>
    <w:p w14:paraId="76499459" w14:textId="2533BEF6" w:rsidR="00C65D8A" w:rsidRDefault="00157DCB" w:rsidP="00952A8B">
      <w:pPr>
        <w:pStyle w:val="ekvschreiblinie"/>
      </w:pPr>
      <w:r>
        <w:t xml:space="preserve">Elizabeth Duval ist eine spanische Autorin und Aktivistin, die vor allem für ihren Einsatz für Trans-Rechte bekannt geworden ist. Sie wurde am </w:t>
      </w:r>
      <w:r w:rsidR="009843E4" w:rsidRPr="006C4DE7">
        <w:rPr>
          <w:rStyle w:val="ekvlsungunterstrichenausgeblendet"/>
        </w:rPr>
        <w:t xml:space="preserve">         </w:t>
      </w:r>
      <w:r w:rsidRPr="006C4DE7">
        <w:rPr>
          <w:rStyle w:val="ekvlsungunterstrichenausgeblendet"/>
        </w:rPr>
        <w:t>25. August 2000</w:t>
      </w:r>
      <w:r w:rsidR="009843E4" w:rsidRPr="006C4DE7">
        <w:rPr>
          <w:rStyle w:val="ekvlsungunterstrichenausgeblendet"/>
        </w:rPr>
        <w:t xml:space="preserve">         </w:t>
      </w:r>
      <w:r w:rsidRPr="00157DCB">
        <w:t xml:space="preserve"> in Alcalá de Henares, eine Stadt bei Madrid, geboren.</w:t>
      </w:r>
      <w:r>
        <w:t xml:space="preserve"> Bereits mit 14 Jahren engagierte sie sich politisch und veröffentlichte seitdem verschieden Romane und schreibt für die bekanntesten spanischen Tageszeitungen. Sie studierte </w:t>
      </w:r>
      <w:r w:rsidR="009843E4" w:rsidRPr="006C4DE7">
        <w:rPr>
          <w:rStyle w:val="ekvlsungunterstrichenausgeblendet"/>
        </w:rPr>
        <w:t xml:space="preserve">      </w:t>
      </w:r>
      <w:r w:rsidRPr="006C4DE7">
        <w:rPr>
          <w:rStyle w:val="ekvlsungunterstrichenausgeblendet"/>
        </w:rPr>
        <w:t xml:space="preserve">Philosophie </w:t>
      </w:r>
      <w:r w:rsidR="009843E4" w:rsidRPr="006C4DE7">
        <w:rPr>
          <w:rStyle w:val="ekvlsungunterstrichenausgeblendet"/>
        </w:rPr>
        <w:t xml:space="preserve">      </w:t>
      </w:r>
      <w:r>
        <w:t xml:space="preserve">und </w:t>
      </w:r>
      <w:r w:rsidR="00952A8B" w:rsidRPr="006C4DE7">
        <w:rPr>
          <w:rStyle w:val="ekvlsungunterstrichenausgeblendet"/>
        </w:rPr>
        <w:t xml:space="preserve">      </w:t>
      </w:r>
      <w:r w:rsidRPr="006C4DE7">
        <w:rPr>
          <w:rStyle w:val="ekvlsungunterstrichenausgeblendet"/>
        </w:rPr>
        <w:t xml:space="preserve">Französisch </w:t>
      </w:r>
      <w:r w:rsidR="00952A8B" w:rsidRPr="006C4DE7">
        <w:rPr>
          <w:rStyle w:val="ekvlsungunterstrichenausgeblendet"/>
        </w:rPr>
        <w:t xml:space="preserve">      </w:t>
      </w:r>
      <w:r w:rsidRPr="00157DCB">
        <w:t>an der Pariser Sorbonne und lebte in Paris und Madrid.</w:t>
      </w:r>
    </w:p>
    <w:p w14:paraId="0682976A" w14:textId="16677C96" w:rsidR="005634D9" w:rsidRDefault="009843E4" w:rsidP="00952A8B">
      <w:pPr>
        <w:pStyle w:val="ekvschreiblinie"/>
      </w:pPr>
      <w:r>
        <w:t xml:space="preserve">Elizabeth Duval beschäftigt sich in ihren Ansätzen vorrangig mit bestehenden Konstruktionen von Geschlecht und deren strukturierende Bedeutung innerhalb von Gesellschaften. </w:t>
      </w:r>
      <w:r w:rsidRPr="009843E4">
        <w:t>In ihrem Essay „</w:t>
      </w:r>
      <w:r w:rsidR="00952A8B" w:rsidRPr="006C4DE7">
        <w:rPr>
          <w:rStyle w:val="ekvlsungunterstrichenausgeblendet"/>
        </w:rPr>
        <w:t xml:space="preserve">             </w:t>
      </w:r>
      <w:r w:rsidRPr="006C4DE7">
        <w:rPr>
          <w:rStyle w:val="ekvlsungunterstrichenausgeblendet"/>
        </w:rPr>
        <w:t>Depués de lo trans</w:t>
      </w:r>
      <w:r w:rsidR="00952A8B" w:rsidRPr="006C4DE7">
        <w:rPr>
          <w:rStyle w:val="ekvlsungunterstrichenausgeblendet"/>
        </w:rPr>
        <w:t xml:space="preserve">             </w:t>
      </w:r>
      <w:r w:rsidRPr="009843E4">
        <w:t>. Sexo y género entre la izquierda y lo indentitario“ (dt</w:t>
      </w:r>
      <w:r>
        <w:t>: „</w:t>
      </w:r>
      <w:r w:rsidRPr="006C4DE7">
        <w:rPr>
          <w:rStyle w:val="ekvlsungunterstrichenausgeblendet"/>
        </w:rPr>
        <w:t xml:space="preserve">      Nach Trans      </w:t>
      </w:r>
      <w:r w:rsidRPr="009843E4">
        <w:rPr>
          <w:i/>
          <w:iCs/>
        </w:rPr>
        <w:t>.</w:t>
      </w:r>
      <w:r w:rsidRPr="009843E4">
        <w:t xml:space="preserve"> </w:t>
      </w:r>
      <w:r w:rsidRPr="009843E4">
        <w:rPr>
          <w:i/>
          <w:iCs/>
        </w:rPr>
        <w:t>Sex,</w:t>
      </w:r>
      <w:r w:rsidRPr="009843E4">
        <w:t xml:space="preserve"> </w:t>
      </w:r>
      <w:r w:rsidRPr="009843E4">
        <w:rPr>
          <w:i/>
          <w:iCs/>
        </w:rPr>
        <w:t>Gender</w:t>
      </w:r>
      <w:r w:rsidRPr="009843E4">
        <w:t xml:space="preserve"> </w:t>
      </w:r>
      <w:r w:rsidRPr="009843E4">
        <w:rPr>
          <w:i/>
          <w:iCs/>
        </w:rPr>
        <w:t>und</w:t>
      </w:r>
      <w:r w:rsidRPr="009843E4">
        <w:t xml:space="preserve"> </w:t>
      </w:r>
      <w:r w:rsidRPr="009843E4">
        <w:rPr>
          <w:i/>
          <w:iCs/>
        </w:rPr>
        <w:t>die</w:t>
      </w:r>
      <w:r w:rsidRPr="009843E4">
        <w:t xml:space="preserve"> </w:t>
      </w:r>
      <w:r w:rsidRPr="009843E4">
        <w:rPr>
          <w:i/>
          <w:iCs/>
        </w:rPr>
        <w:t>Linke</w:t>
      </w:r>
      <w:r>
        <w:t xml:space="preserve">“, </w:t>
      </w:r>
      <w:r w:rsidRPr="009843E4">
        <w:t xml:space="preserve">erschienen 2021) </w:t>
      </w:r>
      <w:r>
        <w:t xml:space="preserve">fragt sie sowohl nach den </w:t>
      </w:r>
      <w:r w:rsidRPr="009843E4">
        <w:t xml:space="preserve">Grenzen als auch </w:t>
      </w:r>
      <w:r>
        <w:t>der</w:t>
      </w:r>
      <w:r w:rsidRPr="009843E4">
        <w:t xml:space="preserve"> Wandelbarkeit</w:t>
      </w:r>
      <w:r>
        <w:t xml:space="preserve"> dieser Strukturen. Als trans</w:t>
      </w:r>
      <w:r w:rsidR="00172321">
        <w:t>*</w:t>
      </w:r>
      <w:r>
        <w:t xml:space="preserve"> Frau geht es ihr dabei vor allem auch um die Integration von queeren Personen in ein Geschlechtersystem, welches sich</w:t>
      </w:r>
      <w:r w:rsidR="005634D9">
        <w:t xml:space="preserve"> grundlegend</w:t>
      </w:r>
      <w:r>
        <w:t xml:space="preserve"> durch eine </w:t>
      </w:r>
      <w:r w:rsidR="005634D9" w:rsidRPr="006C4DE7">
        <w:rPr>
          <w:rStyle w:val="ekvlsungunterstrichenausgeblendet"/>
        </w:rPr>
        <w:t xml:space="preserve">   </w:t>
      </w:r>
      <w:r w:rsidRPr="006C4DE7">
        <w:rPr>
          <w:rStyle w:val="ekvlsungunterstrichenausgeblendet"/>
        </w:rPr>
        <w:t xml:space="preserve">binäre </w:t>
      </w:r>
      <w:r w:rsidR="005634D9" w:rsidRPr="006C4DE7">
        <w:rPr>
          <w:rStyle w:val="ekvlsungunterstrichenausgeblendet"/>
        </w:rPr>
        <w:t xml:space="preserve">   </w:t>
      </w:r>
      <w:r>
        <w:t xml:space="preserve">Unterscheidung zwischen </w:t>
      </w:r>
      <w:r w:rsidR="005634D9" w:rsidRPr="006C4DE7">
        <w:rPr>
          <w:rStyle w:val="ekvlsungunterstrichenausgeblendet"/>
        </w:rPr>
        <w:t xml:space="preserve">   </w:t>
      </w:r>
      <w:r w:rsidRPr="006C4DE7">
        <w:rPr>
          <w:rStyle w:val="ekvlsungunterstrichenausgeblendet"/>
        </w:rPr>
        <w:t xml:space="preserve">Mann </w:t>
      </w:r>
      <w:r w:rsidR="005634D9" w:rsidRPr="006C4DE7">
        <w:rPr>
          <w:rStyle w:val="ekvlsungunterstrichenausgeblendet"/>
        </w:rPr>
        <w:t xml:space="preserve">   </w:t>
      </w:r>
      <w:r>
        <w:t xml:space="preserve">und </w:t>
      </w:r>
      <w:r w:rsidR="005634D9" w:rsidRPr="006C4DE7">
        <w:rPr>
          <w:rStyle w:val="ekvlsungunterstrichenausgeblendet"/>
        </w:rPr>
        <w:t xml:space="preserve">  </w:t>
      </w:r>
      <w:r w:rsidRPr="006C4DE7">
        <w:rPr>
          <w:rStyle w:val="ekvlsungunterstrichenausgeblendet"/>
        </w:rPr>
        <w:t xml:space="preserve">Frau </w:t>
      </w:r>
      <w:r w:rsidR="005634D9" w:rsidRPr="006C4DE7">
        <w:rPr>
          <w:rStyle w:val="ekvlsungunterstrichenausgeblendet"/>
        </w:rPr>
        <w:t xml:space="preserve">  </w:t>
      </w:r>
      <w:r w:rsidR="005634D9">
        <w:t xml:space="preserve">auszeichnet. Duval zufolge lässt sich dieses System nicht auflösen. Vielmehr geht es darum, den Bezugsrahmen geschlechtsspezifischer Begriffe zu erweitern, damit mehr Personen in diesem integriert werden können. Dabei ist die Wahl der eigenen Geschlechtsidentität keine freiwillige, sondern wird sowohl durch </w:t>
      </w:r>
      <w:r w:rsidR="005634D9" w:rsidRPr="006C4DE7">
        <w:rPr>
          <w:rStyle w:val="ekvlsungunterstrichenausgeblendet"/>
        </w:rPr>
        <w:t xml:space="preserve">    soziale     </w:t>
      </w:r>
      <w:r w:rsidR="005634D9">
        <w:t xml:space="preserve">als auch </w:t>
      </w:r>
      <w:r w:rsidR="005634D9" w:rsidRPr="006C4DE7">
        <w:rPr>
          <w:rStyle w:val="ekvlsungunterstrichenausgeblendet"/>
        </w:rPr>
        <w:t xml:space="preserve">      biologische       </w:t>
      </w:r>
      <w:r w:rsidR="005634D9">
        <w:t>Aspekte beeinflusst, ohne da</w:t>
      </w:r>
      <w:r w:rsidR="00172321">
        <w:t>s</w:t>
      </w:r>
      <w:r w:rsidR="005634D9">
        <w:t xml:space="preserve">s man selbst als Person einen Einfluss auf diesen Prozess hat. Dabei stellen Begriffe wie </w:t>
      </w:r>
      <w:r w:rsidR="005634D9" w:rsidRPr="005634D9">
        <w:rPr>
          <w:i/>
          <w:iCs/>
        </w:rPr>
        <w:t>trans</w:t>
      </w:r>
      <w:r w:rsidR="005634D9">
        <w:t xml:space="preserve"> oder </w:t>
      </w:r>
      <w:r w:rsidR="005634D9" w:rsidRPr="005634D9">
        <w:rPr>
          <w:i/>
          <w:iCs/>
        </w:rPr>
        <w:t>nicht-binär</w:t>
      </w:r>
      <w:r w:rsidR="005634D9">
        <w:t xml:space="preserve"> keine eigenen </w:t>
      </w:r>
      <w:r w:rsidR="005634D9" w:rsidRPr="005634D9">
        <w:t>keine eigene Identifikationskategorie dar, sondern m</w:t>
      </w:r>
      <w:r w:rsidR="00172321">
        <w:t>üssen</w:t>
      </w:r>
      <w:r w:rsidR="005634D9" w:rsidRPr="005634D9">
        <w:t xml:space="preserve"> als eine Art </w:t>
      </w:r>
      <w:r w:rsidR="005634D9" w:rsidRPr="006C4DE7">
        <w:rPr>
          <w:rStyle w:val="ekvlsungunterstrichenausgeblendet"/>
        </w:rPr>
        <w:t xml:space="preserve">         Modifikation          </w:t>
      </w:r>
      <w:r w:rsidR="005634D9" w:rsidRPr="005634D9">
        <w:t>der bestehenden Geschlechterkategorien verstanden werden.</w:t>
      </w:r>
      <w:r w:rsidR="005634D9">
        <w:t xml:space="preserve"> In diesem Sinne erfülle diese Begrifflichkeiten mehr die Funktion eines Adjektivs als die eines Subjekts, </w:t>
      </w:r>
      <w:r w:rsidR="00172321">
        <w:t xml:space="preserve">die </w:t>
      </w:r>
      <w:r w:rsidR="005634D9">
        <w:t>die binäre Geschlechterkonstruktion von Mann und Frau er</w:t>
      </w:r>
      <w:r w:rsidR="00B431EF">
        <w:t xml:space="preserve">gänzen. </w:t>
      </w:r>
      <w:r w:rsidR="00B431EF" w:rsidRPr="00B431EF">
        <w:t xml:space="preserve">Dieser Wandel kann jedoch nicht durch Änderungen in der </w:t>
      </w:r>
      <w:r w:rsidR="00B431EF" w:rsidRPr="006C4DE7">
        <w:rPr>
          <w:rStyle w:val="ekvlsungunterstrichenausgeblendet"/>
        </w:rPr>
        <w:t xml:space="preserve">       Gesetzgebung        </w:t>
      </w:r>
      <w:r w:rsidR="00B431EF" w:rsidRPr="00B431EF">
        <w:t>erreicht werden, sondern bezieht sich vor allem auf die</w:t>
      </w:r>
      <w:r w:rsidR="00952A8B">
        <w:t xml:space="preserve"> </w:t>
      </w:r>
      <w:r w:rsidR="00B431EF" w:rsidRPr="006C4DE7">
        <w:rPr>
          <w:rStyle w:val="ekvlsungunterstrichenausgeblendet"/>
        </w:rPr>
        <w:t xml:space="preserve">   soziale    </w:t>
      </w:r>
      <w:r w:rsidR="00B431EF" w:rsidRPr="00B431EF">
        <w:t xml:space="preserve">Wahrnehmung von Geschlecht. Dementsprechend sollte sich auch die Politik weniger in den theoretischen Kategorisierungen von Geschlechtern verlieren und wieder mehr bestehende ökomischen und sozialen Probleme in den Blick </w:t>
      </w:r>
      <w:r w:rsidR="00172321">
        <w:t>nehmen.</w:t>
      </w:r>
    </w:p>
    <w:p w14:paraId="0B8AD88E" w14:textId="77777777" w:rsidR="00952A8B" w:rsidRDefault="00952A8B" w:rsidP="00156765"/>
    <w:p w14:paraId="141C415C" w14:textId="77777777" w:rsidR="00156765" w:rsidRDefault="00156765" w:rsidP="00156765"/>
    <w:p w14:paraId="3C3BD1F1" w14:textId="4A5E91B8" w:rsidR="00952A8B" w:rsidRDefault="00156765" w:rsidP="00156765">
      <w:r w:rsidRPr="00156765">
        <w:rPr>
          <w:b/>
          <w:bCs/>
        </w:rPr>
        <w:t>Aufgaben</w:t>
      </w:r>
      <w:r>
        <w:t>:</w:t>
      </w:r>
    </w:p>
    <w:p w14:paraId="6027BDD8" w14:textId="62A7BF48" w:rsidR="00156765" w:rsidRDefault="00156765" w:rsidP="00156765">
      <w:r w:rsidRPr="00156765">
        <w:rPr>
          <w:b/>
          <w:bCs/>
        </w:rPr>
        <w:t>1</w:t>
      </w:r>
      <w:r>
        <w:tab/>
        <w:t>Fülle den Lückentext aus</w:t>
      </w:r>
      <w:r w:rsidR="00172321">
        <w:t>.</w:t>
      </w:r>
    </w:p>
    <w:p w14:paraId="110506FE" w14:textId="262403DA" w:rsidR="00156765" w:rsidRDefault="00156765" w:rsidP="00156765">
      <w:pPr>
        <w:ind w:left="340" w:hanging="340"/>
      </w:pPr>
      <w:r w:rsidRPr="00156765">
        <w:rPr>
          <w:b/>
          <w:bCs/>
        </w:rPr>
        <w:t>2</w:t>
      </w:r>
      <w:r>
        <w:tab/>
        <w:t xml:space="preserve">In ihrem Essay bezieht sich Elizabeth Duval unter anderem auf die amerikanischen Philosophin Kathleen Stock, die einer freien Geschlechtswahl im staatlichen Kontext kritisch gegenübersteht. </w:t>
      </w:r>
    </w:p>
    <w:p w14:paraId="0A4AA287" w14:textId="2E148311" w:rsidR="00156765" w:rsidRDefault="00156765" w:rsidP="00156765">
      <w:r>
        <w:tab/>
      </w:r>
      <w:r w:rsidRPr="00156765">
        <w:rPr>
          <w:b/>
          <w:bCs/>
        </w:rPr>
        <w:t>a)</w:t>
      </w:r>
      <w:r>
        <w:t xml:space="preserve"> Informiere dich über die theoretischen Ansätze von Kathleen Stock und den Kritiken daran. </w:t>
      </w:r>
    </w:p>
    <w:p w14:paraId="7AC072C5" w14:textId="0820487C" w:rsidR="00156765" w:rsidRDefault="00156765" w:rsidP="00156765">
      <w:r>
        <w:tab/>
      </w:r>
      <w:r w:rsidRPr="00156765">
        <w:rPr>
          <w:b/>
          <w:bCs/>
        </w:rPr>
        <w:t>b)</w:t>
      </w:r>
      <w:r>
        <w:t xml:space="preserve"> Welche Argumente ließen sich Elizabeth Duval zufolge gegen die Stocks Position anbringen?</w:t>
      </w:r>
    </w:p>
    <w:sectPr w:rsidR="00156765" w:rsidSect="00720DC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83CCF" w14:textId="77777777" w:rsidR="00D1090B" w:rsidRDefault="00D1090B" w:rsidP="003C599D">
      <w:pPr>
        <w:spacing w:line="240" w:lineRule="auto"/>
      </w:pPr>
      <w:r>
        <w:separator/>
      </w:r>
    </w:p>
  </w:endnote>
  <w:endnote w:type="continuationSeparator" w:id="0">
    <w:p w14:paraId="30098F58" w14:textId="77777777" w:rsidR="00D1090B" w:rsidRDefault="00D1090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2B1A9" w14:textId="77777777" w:rsidR="005814C6" w:rsidRDefault="005814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7E6E40E" w14:textId="77777777" w:rsidTr="00503EE6">
      <w:trPr>
        <w:trHeight w:hRule="exact" w:val="680"/>
      </w:trPr>
      <w:tc>
        <w:tcPr>
          <w:tcW w:w="864" w:type="dxa"/>
          <w:noWrap/>
        </w:tcPr>
        <w:p w14:paraId="55950C79" w14:textId="77777777" w:rsidR="002659C5" w:rsidRPr="00913892" w:rsidRDefault="002659C5" w:rsidP="005E4C30">
          <w:pPr>
            <w:pStyle w:val="ekvpaginabild"/>
            <w:jc w:val="both"/>
          </w:pPr>
          <w:r w:rsidRPr="00913892">
            <w:rPr>
              <w:noProof/>
              <w:lang w:eastAsia="de-DE"/>
            </w:rPr>
            <w:drawing>
              <wp:inline distT="0" distB="0" distL="0" distR="0" wp14:anchorId="50CC498C" wp14:editId="482E5FB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20C5A0B" w14:textId="499C7309" w:rsidR="002659C5" w:rsidRPr="00913892" w:rsidRDefault="002659C5" w:rsidP="00503EE6">
          <w:pPr>
            <w:pStyle w:val="ekvpagina"/>
          </w:pPr>
          <w:r w:rsidRPr="00913892">
            <w:t xml:space="preserve">© Ernst Klett Verlag GmbH, </w:t>
          </w:r>
          <w:r w:rsidR="00CF40E8">
            <w:t>Stuttgart 202</w:t>
          </w:r>
          <w:r w:rsidR="005814C6">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EE73AE7" w14:textId="16590578" w:rsidR="00172321" w:rsidRPr="00913892" w:rsidRDefault="00947DC8" w:rsidP="00172321">
          <w:pPr>
            <w:pStyle w:val="ekvquelle"/>
          </w:pPr>
          <w:r>
            <w:t>Text</w:t>
          </w:r>
          <w:r w:rsidR="00172321">
            <w:t>: Miriam Dalege (Autorin)</w:t>
          </w:r>
          <w:r>
            <w:t xml:space="preserve"> </w:t>
          </w:r>
        </w:p>
        <w:p w14:paraId="6517B8AA" w14:textId="1C16CA4F" w:rsidR="002659C5" w:rsidRPr="00913892" w:rsidRDefault="002659C5" w:rsidP="00947DC8">
          <w:pPr>
            <w:pStyle w:val="ekvquelle"/>
          </w:pPr>
        </w:p>
      </w:tc>
      <w:tc>
        <w:tcPr>
          <w:tcW w:w="813" w:type="dxa"/>
        </w:tcPr>
        <w:p w14:paraId="5A144D50" w14:textId="77777777" w:rsidR="002659C5" w:rsidRPr="00913892" w:rsidRDefault="002659C5" w:rsidP="00913892">
          <w:pPr>
            <w:pStyle w:val="ekvpagina"/>
          </w:pPr>
        </w:p>
      </w:tc>
    </w:tr>
  </w:tbl>
  <w:p w14:paraId="4FC7DFCD"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8478C" w14:textId="77777777" w:rsidR="005814C6" w:rsidRDefault="005814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0D936" w14:textId="77777777" w:rsidR="00D1090B" w:rsidRDefault="00D1090B" w:rsidP="003C599D">
      <w:pPr>
        <w:spacing w:line="240" w:lineRule="auto"/>
      </w:pPr>
      <w:r>
        <w:separator/>
      </w:r>
    </w:p>
  </w:footnote>
  <w:footnote w:type="continuationSeparator" w:id="0">
    <w:p w14:paraId="0F52F63F" w14:textId="77777777" w:rsidR="00D1090B" w:rsidRDefault="00D1090B"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06A05" w14:textId="77777777" w:rsidR="005814C6" w:rsidRDefault="005814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A9BBAF1" w14:textId="77777777" w:rsidTr="00431E62">
      <w:trPr>
        <w:trHeight w:hRule="exact" w:val="510"/>
      </w:trPr>
      <w:tc>
        <w:tcPr>
          <w:tcW w:w="818" w:type="dxa"/>
          <w:tcBorders>
            <w:top w:val="nil"/>
            <w:bottom w:val="nil"/>
            <w:right w:val="nil"/>
          </w:tcBorders>
          <w:noWrap/>
          <w:vAlign w:val="bottom"/>
        </w:tcPr>
        <w:p w14:paraId="45AFE5B7" w14:textId="77777777" w:rsidR="00901B13" w:rsidRPr="00AE65F6" w:rsidRDefault="00901B13" w:rsidP="00901B13"/>
      </w:tc>
      <w:tc>
        <w:tcPr>
          <w:tcW w:w="3856" w:type="dxa"/>
          <w:tcBorders>
            <w:top w:val="nil"/>
            <w:left w:val="nil"/>
            <w:bottom w:val="nil"/>
            <w:right w:val="nil"/>
          </w:tcBorders>
          <w:noWrap/>
          <w:vAlign w:val="bottom"/>
        </w:tcPr>
        <w:p w14:paraId="080C7E84"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25E4A0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64B7BC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8D7B3AB" w14:textId="77777777" w:rsidR="00901B13" w:rsidRPr="007C1230" w:rsidRDefault="00901B13" w:rsidP="00901B13">
          <w:pPr>
            <w:pStyle w:val="ekvkvnummer"/>
          </w:pPr>
        </w:p>
      </w:tc>
      <w:tc>
        <w:tcPr>
          <w:tcW w:w="883" w:type="dxa"/>
          <w:tcBorders>
            <w:top w:val="nil"/>
            <w:left w:val="nil"/>
            <w:bottom w:val="nil"/>
          </w:tcBorders>
          <w:noWrap/>
          <w:vAlign w:val="bottom"/>
        </w:tcPr>
        <w:p w14:paraId="76147A10" w14:textId="77777777" w:rsidR="00901B13" w:rsidRPr="007636A0" w:rsidRDefault="00901B13" w:rsidP="00901B13">
          <w:pPr>
            <w:pStyle w:val="ekvkapitel"/>
            <w:rPr>
              <w:color w:val="FFFFFF" w:themeColor="background1"/>
            </w:rPr>
          </w:pPr>
        </w:p>
      </w:tc>
    </w:tr>
    <w:tr w:rsidR="00901B13" w:rsidRPr="00BF17F2" w14:paraId="6B73FF5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35F5E3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CAEDD7E" w14:textId="77777777" w:rsidR="00901B13" w:rsidRPr="00BF17F2" w:rsidRDefault="00901B13" w:rsidP="00901B13">
          <w:pPr>
            <w:rPr>
              <w:color w:val="FFFFFF" w:themeColor="background1"/>
            </w:rPr>
          </w:pPr>
        </w:p>
      </w:tc>
    </w:tr>
  </w:tbl>
  <w:p w14:paraId="5C1895C2"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1ED84" w14:textId="77777777" w:rsidR="005814C6" w:rsidRDefault="005814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634DF"/>
    <w:multiLevelType w:val="hybridMultilevel"/>
    <w:tmpl w:val="04A4655A"/>
    <w:lvl w:ilvl="0" w:tplc="3D8A55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04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8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618A"/>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56765"/>
    <w:rsid w:val="00157DCB"/>
    <w:rsid w:val="00161B4B"/>
    <w:rsid w:val="001641FA"/>
    <w:rsid w:val="0016475A"/>
    <w:rsid w:val="00165ECC"/>
    <w:rsid w:val="00166019"/>
    <w:rsid w:val="00172321"/>
    <w:rsid w:val="00182050"/>
    <w:rsid w:val="00182B7D"/>
    <w:rsid w:val="001845AC"/>
    <w:rsid w:val="00186866"/>
    <w:rsid w:val="00186EE6"/>
    <w:rsid w:val="00190B65"/>
    <w:rsid w:val="00193A18"/>
    <w:rsid w:val="00193E1F"/>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2C0"/>
    <w:rsid w:val="001F53F1"/>
    <w:rsid w:val="0020055A"/>
    <w:rsid w:val="00201AA1"/>
    <w:rsid w:val="00205239"/>
    <w:rsid w:val="00205866"/>
    <w:rsid w:val="00210739"/>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2E2"/>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843"/>
    <w:rsid w:val="004819BA"/>
    <w:rsid w:val="00483A7A"/>
    <w:rsid w:val="00483D65"/>
    <w:rsid w:val="00484B24"/>
    <w:rsid w:val="00486B3D"/>
    <w:rsid w:val="00490692"/>
    <w:rsid w:val="004925F2"/>
    <w:rsid w:val="004A66C3"/>
    <w:rsid w:val="004A66CF"/>
    <w:rsid w:val="004B17DA"/>
    <w:rsid w:val="004C020F"/>
    <w:rsid w:val="004E144B"/>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34D9"/>
    <w:rsid w:val="00570137"/>
    <w:rsid w:val="0057200E"/>
    <w:rsid w:val="00572A0F"/>
    <w:rsid w:val="00574FE0"/>
    <w:rsid w:val="00576D2D"/>
    <w:rsid w:val="005814C6"/>
    <w:rsid w:val="00583C37"/>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4860"/>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DE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1750C"/>
    <w:rsid w:val="0072030B"/>
    <w:rsid w:val="00720747"/>
    <w:rsid w:val="00720DCE"/>
    <w:rsid w:val="007228A6"/>
    <w:rsid w:val="00722BE8"/>
    <w:rsid w:val="00724064"/>
    <w:rsid w:val="007244CC"/>
    <w:rsid w:val="0073042D"/>
    <w:rsid w:val="0073238D"/>
    <w:rsid w:val="00733A44"/>
    <w:rsid w:val="00741417"/>
    <w:rsid w:val="0074158E"/>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A8B"/>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43E4"/>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686A"/>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A6A"/>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31EF"/>
    <w:rsid w:val="00B468CC"/>
    <w:rsid w:val="00B52FB3"/>
    <w:rsid w:val="00B5429C"/>
    <w:rsid w:val="00B54655"/>
    <w:rsid w:val="00B6045F"/>
    <w:rsid w:val="00B60BEA"/>
    <w:rsid w:val="00B7242A"/>
    <w:rsid w:val="00B8071F"/>
    <w:rsid w:val="00B82B4E"/>
    <w:rsid w:val="00B8420E"/>
    <w:rsid w:val="00B87CF7"/>
    <w:rsid w:val="00B90CE1"/>
    <w:rsid w:val="00B96D46"/>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785D"/>
    <w:rsid w:val="00C61654"/>
    <w:rsid w:val="00C65D8A"/>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090B"/>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5864"/>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2D1C"/>
    <w:rsid w:val="00E17DC0"/>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4D65"/>
    <w:rsid w:val="00EE6783"/>
    <w:rsid w:val="00EF6029"/>
    <w:rsid w:val="00F05134"/>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41D3"/>
    <w:rsid w:val="00F75722"/>
    <w:rsid w:val="00F778DC"/>
    <w:rsid w:val="00F849BE"/>
    <w:rsid w:val="00F940D3"/>
    <w:rsid w:val="00F94424"/>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D6755"/>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38AC"/>
  <w15:chartTrackingRefBased/>
  <w15:docId w15:val="{FEFA11E3-7C90-46AD-86A9-9443943C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2458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2024-07-26T14:57:00Z</dcterms:created>
  <dcterms:modified xsi:type="dcterms:W3CDTF">2024-08-15T09:07:00Z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