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06EB4" w14:textId="36D58B07" w:rsidR="00901B13" w:rsidRDefault="004F4BF8" w:rsidP="004F4BF8">
      <w:pPr>
        <w:pStyle w:val="ekvue2arial"/>
      </w:pPr>
      <w:r w:rsidRPr="004F4BF8">
        <w:t>Christliche Feste im Jahreskreis</w:t>
      </w:r>
    </w:p>
    <w:p w14:paraId="69F6EDE0" w14:textId="77777777" w:rsidR="004F4BF8" w:rsidRDefault="004F4BF8" w:rsidP="00FD20A8"/>
    <w:p w14:paraId="438F8702" w14:textId="77777777" w:rsidR="00574D9D" w:rsidRDefault="00574D9D" w:rsidP="00FD20A8"/>
    <w:tbl>
      <w:tblPr>
        <w:tblW w:w="8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4"/>
        <w:gridCol w:w="1661"/>
        <w:gridCol w:w="2410"/>
        <w:gridCol w:w="3368"/>
      </w:tblGrid>
      <w:tr w:rsidR="004F4BF8" w:rsidRPr="00574D9D" w14:paraId="60AFBD78" w14:textId="77777777" w:rsidTr="00574D9D">
        <w:trPr>
          <w:trHeight w:val="264"/>
        </w:trPr>
        <w:tc>
          <w:tcPr>
            <w:tcW w:w="1174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492F27C0" w14:textId="77692E10" w:rsidR="004F4BF8" w:rsidRPr="00574D9D" w:rsidRDefault="004F4BF8" w:rsidP="00574D9D">
            <w:pPr>
              <w:pStyle w:val="ekvtabellelinks"/>
              <w:rPr>
                <w:rStyle w:val="ekvfett"/>
              </w:rPr>
            </w:pPr>
            <w:r w:rsidRPr="00574D9D">
              <w:rPr>
                <w:rStyle w:val="ekvfett"/>
              </w:rPr>
              <w:t>Monat</w:t>
            </w:r>
          </w:p>
        </w:tc>
        <w:tc>
          <w:tcPr>
            <w:tcW w:w="1661" w:type="dxa"/>
            <w:tcBorders>
              <w:bottom w:val="single" w:sz="8" w:space="0" w:color="333333"/>
              <w:right w:val="single" w:sz="4" w:space="0" w:color="333333"/>
            </w:tcBorders>
            <w:shd w:val="clear" w:color="auto" w:fill="FFFFFF" w:themeFill="background1"/>
          </w:tcPr>
          <w:p w14:paraId="79039E7A" w14:textId="21032F7A" w:rsidR="004F4BF8" w:rsidRPr="00574D9D" w:rsidRDefault="004F4BF8" w:rsidP="00574D9D">
            <w:pPr>
              <w:pStyle w:val="ekvtabellelinks"/>
              <w:rPr>
                <w:rStyle w:val="ekvfett"/>
              </w:rPr>
            </w:pPr>
            <w:r w:rsidRPr="00574D9D">
              <w:rPr>
                <w:rStyle w:val="ekvfett"/>
              </w:rPr>
              <w:t>Klasse</w:t>
            </w:r>
          </w:p>
        </w:tc>
        <w:tc>
          <w:tcPr>
            <w:tcW w:w="2410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1AE3A29D" w14:textId="00F00218" w:rsidR="004F4BF8" w:rsidRPr="00574D9D" w:rsidRDefault="004F4BF8" w:rsidP="00574D9D">
            <w:pPr>
              <w:pStyle w:val="ekvtabellelinks"/>
              <w:rPr>
                <w:rStyle w:val="ekvfett"/>
              </w:rPr>
            </w:pPr>
            <w:r w:rsidRPr="00574D9D">
              <w:rPr>
                <w:rStyle w:val="ekvfett"/>
              </w:rPr>
              <w:t>Fest</w:t>
            </w:r>
          </w:p>
        </w:tc>
        <w:tc>
          <w:tcPr>
            <w:tcW w:w="3368" w:type="dxa"/>
            <w:tcBorders>
              <w:left w:val="single" w:sz="4" w:space="0" w:color="333333"/>
              <w:bottom w:val="single" w:sz="8" w:space="0" w:color="333333"/>
            </w:tcBorders>
            <w:shd w:val="clear" w:color="auto" w:fill="FFFFFF" w:themeFill="background1"/>
          </w:tcPr>
          <w:p w14:paraId="29E210EA" w14:textId="7780487C" w:rsidR="004F4BF8" w:rsidRPr="00574D9D" w:rsidRDefault="004F4BF8" w:rsidP="00574D9D">
            <w:pPr>
              <w:pStyle w:val="ekvtabellelinks"/>
              <w:rPr>
                <w:rStyle w:val="ekvfett"/>
              </w:rPr>
            </w:pPr>
            <w:r w:rsidRPr="00574D9D">
              <w:rPr>
                <w:rStyle w:val="ekvfett"/>
              </w:rPr>
              <w:t>Bedeutung</w:t>
            </w:r>
          </w:p>
        </w:tc>
      </w:tr>
      <w:tr w:rsidR="004F4BF8" w:rsidRPr="003C39DC" w14:paraId="4B969AC6" w14:textId="77777777" w:rsidTr="00574D9D">
        <w:trPr>
          <w:trHeight w:val="264"/>
        </w:trPr>
        <w:tc>
          <w:tcPr>
            <w:tcW w:w="1174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065F0C83" w14:textId="70DD5DEE" w:rsidR="004F4BF8" w:rsidRDefault="004F4BF8" w:rsidP="00574D9D">
            <w:pPr>
              <w:pStyle w:val="ekvtabellelinks"/>
            </w:pPr>
            <w:r>
              <w:t>Januar</w:t>
            </w:r>
          </w:p>
        </w:tc>
        <w:tc>
          <w:tcPr>
            <w:tcW w:w="1661" w:type="dxa"/>
            <w:tcBorders>
              <w:top w:val="single" w:sz="8" w:space="0" w:color="333333"/>
              <w:bottom w:val="single" w:sz="4" w:space="0" w:color="333333"/>
              <w:right w:val="single" w:sz="4" w:space="0" w:color="333333"/>
            </w:tcBorders>
          </w:tcPr>
          <w:p w14:paraId="510483FA" w14:textId="46026D4E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3547F06D" w14:textId="4F6905DE" w:rsidR="004F4BF8" w:rsidRPr="003C39DC" w:rsidRDefault="004F4BF8" w:rsidP="00574D9D">
            <w:pPr>
              <w:pStyle w:val="ekvtabellelinks"/>
            </w:pPr>
            <w:r w:rsidRPr="004F4BF8">
              <w:t>Epiphanias (6. Januar)</w:t>
            </w:r>
          </w:p>
        </w:tc>
        <w:tc>
          <w:tcPr>
            <w:tcW w:w="3368" w:type="dxa"/>
            <w:tcBorders>
              <w:top w:val="single" w:sz="8" w:space="0" w:color="333333"/>
              <w:left w:val="single" w:sz="4" w:space="0" w:color="333333"/>
              <w:bottom w:val="single" w:sz="4" w:space="0" w:color="333333"/>
            </w:tcBorders>
          </w:tcPr>
          <w:p w14:paraId="23DF60F0" w14:textId="33845AC2" w:rsidR="004F4BF8" w:rsidRPr="003C39DC" w:rsidRDefault="004F4BF8" w:rsidP="00574D9D">
            <w:pPr>
              <w:pStyle w:val="ekvtabellelinks"/>
            </w:pPr>
            <w:r w:rsidRPr="004F4BF8">
              <w:t>Fest der Erscheinung des Herrn</w:t>
            </w:r>
          </w:p>
        </w:tc>
      </w:tr>
      <w:tr w:rsidR="004F4BF8" w:rsidRPr="003C39DC" w14:paraId="135AC9D3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4CB951E" w14:textId="789583EF" w:rsidR="004F4BF8" w:rsidRPr="003C39DC" w:rsidRDefault="004F4BF8" w:rsidP="00574D9D">
            <w:pPr>
              <w:pStyle w:val="ekvtabellelinks"/>
            </w:pPr>
            <w:r>
              <w:t>Februar/März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6BBC719F" w14:textId="076FBDA8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75FDCD8" w14:textId="690001FF" w:rsidR="004F4BF8" w:rsidRPr="003C39DC" w:rsidRDefault="004F4BF8" w:rsidP="00574D9D">
            <w:pPr>
              <w:pStyle w:val="ekvtabellelinks"/>
            </w:pPr>
            <w:r>
              <w:t>Fastenzeit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3A81C83" w14:textId="70640681" w:rsidR="004F4BF8" w:rsidRPr="003C39DC" w:rsidRDefault="004F4BF8" w:rsidP="00574D9D">
            <w:pPr>
              <w:pStyle w:val="ekvtabellelinks"/>
            </w:pPr>
            <w:r>
              <w:t>Fastenzeit</w:t>
            </w:r>
          </w:p>
        </w:tc>
      </w:tr>
      <w:tr w:rsidR="004F4BF8" w:rsidRPr="003C39DC" w14:paraId="60A2F5AF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1BB78FA" w14:textId="550B9556" w:rsidR="004F4BF8" w:rsidRDefault="004F4BF8" w:rsidP="00574D9D">
            <w:pPr>
              <w:pStyle w:val="ekvtabellelinks"/>
            </w:pPr>
            <w:r w:rsidRPr="004F4BF8">
              <w:t>März/April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01CC7B1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B25A5F8" w14:textId="0AB9A17B" w:rsidR="004F4BF8" w:rsidRPr="003C39DC" w:rsidRDefault="004F4BF8" w:rsidP="00574D9D">
            <w:pPr>
              <w:pStyle w:val="ekvtabellelinks"/>
            </w:pPr>
            <w:r w:rsidRPr="004F4BF8">
              <w:t>Aschermittwoch – Thema Vergänglichkeit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E5CFEAC" w14:textId="524DDBC1" w:rsidR="004F4BF8" w:rsidRPr="003C39DC" w:rsidRDefault="004F4BF8" w:rsidP="00574D9D">
            <w:pPr>
              <w:pStyle w:val="ekvtabellelinks"/>
            </w:pPr>
            <w:r w:rsidRPr="004F4BF8">
              <w:t>Beginn der Fastenzeit</w:t>
            </w:r>
          </w:p>
        </w:tc>
      </w:tr>
      <w:tr w:rsidR="004F4BF8" w:rsidRPr="003C39DC" w14:paraId="6C3DD0A9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E9DB7AB" w14:textId="040F8F07" w:rsidR="004F4BF8" w:rsidRDefault="004F4BF8" w:rsidP="00574D9D">
            <w:pPr>
              <w:pStyle w:val="ekvtabellelinks"/>
            </w:pPr>
            <w:r w:rsidRPr="004F4BF8">
              <w:t>März/April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39BD604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C6E2874" w14:textId="786977AA" w:rsidR="004F4BF8" w:rsidRPr="003C39DC" w:rsidRDefault="004F4BF8" w:rsidP="00574D9D">
            <w:pPr>
              <w:pStyle w:val="ekvtabellelinks"/>
            </w:pPr>
            <w:r>
              <w:t>Palmsonntag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912AB2E" w14:textId="636639C4" w:rsidR="004F4BF8" w:rsidRPr="003C39DC" w:rsidRDefault="004F4BF8" w:rsidP="00574D9D">
            <w:pPr>
              <w:pStyle w:val="ekvtabellelinks"/>
            </w:pPr>
            <w:r>
              <w:t>Beginn der Karwoche</w:t>
            </w:r>
          </w:p>
        </w:tc>
      </w:tr>
      <w:tr w:rsidR="004F4BF8" w:rsidRPr="003C39DC" w14:paraId="6D8558D1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61508C7" w14:textId="0FED941D" w:rsidR="004F4BF8" w:rsidRDefault="004F4BF8" w:rsidP="00574D9D">
            <w:pPr>
              <w:pStyle w:val="ekvtabellelinks"/>
            </w:pPr>
            <w:r w:rsidRPr="004F4BF8">
              <w:t>März/April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FFEA31E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6C49428" w14:textId="1208E41B" w:rsidR="004F4BF8" w:rsidRPr="003C39DC" w:rsidRDefault="004F4BF8" w:rsidP="00574D9D">
            <w:pPr>
              <w:pStyle w:val="ekvtabellelinks"/>
            </w:pPr>
            <w:r>
              <w:t>Gründonnerstag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E74AFB4" w14:textId="5FE8DF55" w:rsidR="004F4BF8" w:rsidRPr="003C39DC" w:rsidRDefault="004F4BF8" w:rsidP="00574D9D">
            <w:pPr>
              <w:pStyle w:val="ekvtabellelinks"/>
            </w:pPr>
            <w:r>
              <w:t>Gedenken des letzten Abendmahls</w:t>
            </w:r>
          </w:p>
        </w:tc>
      </w:tr>
      <w:tr w:rsidR="004F4BF8" w:rsidRPr="003C39DC" w14:paraId="491CFB4F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3D47594" w14:textId="1C27F25F" w:rsidR="004F4BF8" w:rsidRDefault="004F4BF8" w:rsidP="00574D9D">
            <w:pPr>
              <w:pStyle w:val="ekvtabellelinks"/>
            </w:pPr>
            <w:r w:rsidRPr="004F4BF8">
              <w:t>März/April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8AF6FBA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D5E1EEA" w14:textId="4F4F3073" w:rsidR="004F4BF8" w:rsidRPr="003C39DC" w:rsidRDefault="004F4BF8" w:rsidP="00574D9D">
            <w:pPr>
              <w:pStyle w:val="ekvtabellelinks"/>
            </w:pPr>
            <w:r>
              <w:t>Karfreitag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ED4E9DF" w14:textId="05CF6A7E" w:rsidR="004F4BF8" w:rsidRPr="003C39DC" w:rsidRDefault="004F4BF8" w:rsidP="00574D9D">
            <w:pPr>
              <w:pStyle w:val="ekvtabellelinks"/>
            </w:pPr>
            <w:r>
              <w:t>Gedenken der Kreuzigung Jesu</w:t>
            </w:r>
          </w:p>
        </w:tc>
      </w:tr>
      <w:tr w:rsidR="004F4BF8" w:rsidRPr="003C39DC" w14:paraId="1F2A8F5A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6A844CE" w14:textId="1915EDFD" w:rsidR="004F4BF8" w:rsidRDefault="004F4BF8" w:rsidP="00574D9D">
            <w:pPr>
              <w:pStyle w:val="ekvtabellelinks"/>
            </w:pPr>
            <w:r w:rsidRPr="004F4BF8">
              <w:t>März/April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06482EF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AFFB41B" w14:textId="1ECC707D" w:rsidR="004F4BF8" w:rsidRPr="003C39DC" w:rsidRDefault="004F4BF8" w:rsidP="00574D9D">
            <w:pPr>
              <w:pStyle w:val="ekvtabellelinks"/>
            </w:pPr>
            <w:r>
              <w:t>Ostersonntag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EAD733C" w14:textId="6C5634F1" w:rsidR="004F4BF8" w:rsidRPr="003C39DC" w:rsidRDefault="004F4BF8" w:rsidP="00574D9D">
            <w:pPr>
              <w:pStyle w:val="ekvtabellelinks"/>
            </w:pPr>
            <w:r>
              <w:t>Feier der Auferstehung Jesu</w:t>
            </w:r>
          </w:p>
        </w:tc>
      </w:tr>
      <w:tr w:rsidR="004F4BF8" w:rsidRPr="003C39DC" w14:paraId="2FD4904E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89D34FF" w14:textId="6D97F0B5" w:rsidR="004F4BF8" w:rsidRDefault="004F4BF8" w:rsidP="00574D9D">
            <w:pPr>
              <w:pStyle w:val="ekvtabellelinks"/>
            </w:pPr>
            <w:r w:rsidRPr="004F4BF8">
              <w:t>März/April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206E21F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1D7DAE" w14:textId="71D6A551" w:rsidR="004F4BF8" w:rsidRPr="003C39DC" w:rsidRDefault="004F4BF8" w:rsidP="00574D9D">
            <w:pPr>
              <w:pStyle w:val="ekvtabellelinks"/>
            </w:pPr>
            <w:r>
              <w:t>Ostermontag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F6B3B73" w14:textId="6397BB7E" w:rsidR="004F4BF8" w:rsidRPr="003C39DC" w:rsidRDefault="004F4BF8" w:rsidP="00574D9D">
            <w:pPr>
              <w:pStyle w:val="ekvtabellelinks"/>
            </w:pPr>
            <w:r>
              <w:t>Fortsetzung der Osterfeier</w:t>
            </w:r>
          </w:p>
        </w:tc>
      </w:tr>
      <w:tr w:rsidR="004F4BF8" w:rsidRPr="003C39DC" w14:paraId="734C8AB5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5A98A154" w14:textId="7591C386" w:rsidR="004F4BF8" w:rsidRPr="004F4BF8" w:rsidRDefault="004F4BF8" w:rsidP="00574D9D">
            <w:pPr>
              <w:pStyle w:val="ekvtabellelinks"/>
            </w:pPr>
            <w:r w:rsidRPr="004F4BF8">
              <w:t>Mai/Juni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C72069B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D744226" w14:textId="2E13008B" w:rsidR="004F4BF8" w:rsidRPr="003C39DC" w:rsidRDefault="004F4BF8" w:rsidP="00574D9D">
            <w:pPr>
              <w:pStyle w:val="ekvtabellelinks"/>
            </w:pPr>
            <w:r>
              <w:t>Christi Himmelfahrt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01A7D7A" w14:textId="3969DAB9" w:rsidR="004F4BF8" w:rsidRPr="003C39DC" w:rsidRDefault="004F4BF8" w:rsidP="00574D9D">
            <w:pPr>
              <w:pStyle w:val="ekvtabellelinks"/>
            </w:pPr>
            <w:r w:rsidRPr="004F4BF8">
              <w:t>Himmelfahrt Jesu, 40 Tage nach Ostern</w:t>
            </w:r>
          </w:p>
        </w:tc>
      </w:tr>
      <w:tr w:rsidR="004F4BF8" w:rsidRPr="003C39DC" w14:paraId="34616AB8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3DDA5A9" w14:textId="26BE87F7" w:rsidR="004F4BF8" w:rsidRPr="004F4BF8" w:rsidRDefault="004F4BF8" w:rsidP="00574D9D">
            <w:pPr>
              <w:pStyle w:val="ekvtabellelinks"/>
            </w:pPr>
            <w:r w:rsidRPr="004F4BF8">
              <w:t>Mai/Juni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928FDA4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74974DB9" w14:textId="3ECE2D24" w:rsidR="004F4BF8" w:rsidRPr="003C39DC" w:rsidRDefault="004F4BF8" w:rsidP="00574D9D">
            <w:pPr>
              <w:pStyle w:val="ekvtabellelinks"/>
            </w:pPr>
            <w:r>
              <w:t>Pfingsten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B8DA78B" w14:textId="50366C67" w:rsidR="004F4BF8" w:rsidRPr="003C39DC" w:rsidRDefault="004F4BF8" w:rsidP="00574D9D">
            <w:pPr>
              <w:pStyle w:val="ekvtabellelinks"/>
            </w:pPr>
            <w:r w:rsidRPr="004F4BF8">
              <w:t>Feier der Sendung des Heiligen Geistes, 50 Tage nach Ostern</w:t>
            </w:r>
          </w:p>
        </w:tc>
      </w:tr>
      <w:tr w:rsidR="004F4BF8" w:rsidRPr="003C39DC" w14:paraId="57EA2691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21155A3" w14:textId="5028E952" w:rsidR="004F4BF8" w:rsidRPr="004F4BF8" w:rsidRDefault="004F4BF8" w:rsidP="00574D9D">
            <w:pPr>
              <w:pStyle w:val="ekvtabellelinks"/>
            </w:pPr>
            <w:r w:rsidRPr="004F4BF8">
              <w:t>Mai/Juni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E0F510B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CA4CC2A" w14:textId="52B41DFC" w:rsidR="004F4BF8" w:rsidRPr="003C39DC" w:rsidRDefault="004F4BF8" w:rsidP="00574D9D">
            <w:pPr>
              <w:pStyle w:val="ekvtabellelinks"/>
            </w:pPr>
            <w:r w:rsidRPr="004F4BF8">
              <w:t>Fronleichnam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693957CC" w14:textId="4A1D1771" w:rsidR="004F4BF8" w:rsidRPr="003C39DC" w:rsidRDefault="004F4BF8" w:rsidP="00574D9D">
            <w:pPr>
              <w:pStyle w:val="ekvtabellelinks"/>
            </w:pPr>
            <w:r w:rsidRPr="004F4BF8">
              <w:t>Feier der Gegenwart Christi im Sakrament der Eucharistie</w:t>
            </w:r>
          </w:p>
        </w:tc>
      </w:tr>
      <w:tr w:rsidR="004F4BF8" w:rsidRPr="003C39DC" w14:paraId="7A764319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9F015FB" w14:textId="3BD4E593" w:rsidR="004F4BF8" w:rsidRPr="004F4BF8" w:rsidRDefault="004F4BF8" w:rsidP="00574D9D">
            <w:pPr>
              <w:pStyle w:val="ekvtabellelinks"/>
            </w:pPr>
            <w:r>
              <w:t>Juni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A883C98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278947BF" w14:textId="4FBC7041" w:rsidR="004F4BF8" w:rsidRPr="003C39DC" w:rsidRDefault="004F4BF8" w:rsidP="00574D9D">
            <w:pPr>
              <w:pStyle w:val="ekvtabellelinks"/>
            </w:pPr>
            <w:r w:rsidRPr="004F4BF8">
              <w:t>Johannistag (24. Juni)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8922A86" w14:textId="015CE191" w:rsidR="004F4BF8" w:rsidRPr="003C39DC" w:rsidRDefault="004F4BF8" w:rsidP="00574D9D">
            <w:pPr>
              <w:pStyle w:val="ekvtabellelinks"/>
            </w:pPr>
            <w:r w:rsidRPr="004F4BF8">
              <w:t>Geburt von Johannes dem Täufer</w:t>
            </w:r>
          </w:p>
        </w:tc>
      </w:tr>
      <w:tr w:rsidR="004F4BF8" w:rsidRPr="003C39DC" w14:paraId="3A02B2D4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39E4D94" w14:textId="2EDBE53C" w:rsidR="004F4BF8" w:rsidRDefault="004F4BF8" w:rsidP="00574D9D">
            <w:pPr>
              <w:pStyle w:val="ekvtabellelinks"/>
            </w:pPr>
            <w:r>
              <w:t>August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B12CFE7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BBEA00A" w14:textId="32B0E8EE" w:rsidR="004F4BF8" w:rsidRPr="003C39DC" w:rsidRDefault="004F4BF8" w:rsidP="00574D9D">
            <w:pPr>
              <w:pStyle w:val="ekvtabellelinks"/>
            </w:pPr>
            <w:r w:rsidRPr="004F4BF8">
              <w:t xml:space="preserve">Mariä Himmelfahrt </w:t>
            </w:r>
            <w:r w:rsidR="00574D9D">
              <w:br/>
            </w:r>
            <w:r w:rsidRPr="004F4BF8">
              <w:t>(15. August)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B0E98A5" w14:textId="29445B75" w:rsidR="004F4BF8" w:rsidRPr="003C39DC" w:rsidRDefault="004F4BF8" w:rsidP="00574D9D">
            <w:pPr>
              <w:pStyle w:val="ekvtabellelinks"/>
            </w:pPr>
            <w:r w:rsidRPr="004F4BF8">
              <w:t>Aufnahme Mariens in den Himmel</w:t>
            </w:r>
          </w:p>
        </w:tc>
      </w:tr>
      <w:tr w:rsidR="004F4BF8" w:rsidRPr="003C39DC" w14:paraId="4B84809B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D18BA95" w14:textId="186D2734" w:rsidR="004F4BF8" w:rsidRDefault="004F4BF8" w:rsidP="00574D9D">
            <w:pPr>
              <w:pStyle w:val="ekvtabellelinks"/>
            </w:pPr>
            <w:r>
              <w:t>Oktober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78BAC7D5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0913130" w14:textId="658305E4" w:rsidR="004F4BF8" w:rsidRPr="003C39DC" w:rsidRDefault="004F4BF8" w:rsidP="00574D9D">
            <w:pPr>
              <w:pStyle w:val="ekvtabellelinks"/>
            </w:pPr>
            <w:r>
              <w:t>Erntedankfest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D18CD30" w14:textId="47E4B539" w:rsidR="004F4BF8" w:rsidRPr="003C39DC" w:rsidRDefault="004F4BF8" w:rsidP="00574D9D">
            <w:pPr>
              <w:pStyle w:val="ekvtabellelinks"/>
            </w:pPr>
            <w:r w:rsidRPr="004F4BF8">
              <w:t xml:space="preserve">Dank für die Ernte und die Gaben </w:t>
            </w:r>
            <w:r w:rsidR="00574D9D">
              <w:br/>
            </w:r>
            <w:r w:rsidRPr="004F4BF8">
              <w:t>der Natur</w:t>
            </w:r>
          </w:p>
        </w:tc>
      </w:tr>
      <w:tr w:rsidR="004F4BF8" w:rsidRPr="003C39DC" w14:paraId="4343201B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3B00A83D" w14:textId="01E30BA8" w:rsidR="004F4BF8" w:rsidRDefault="004F4BF8" w:rsidP="00574D9D">
            <w:pPr>
              <w:pStyle w:val="ekvtabellelinks"/>
            </w:pPr>
            <w:r>
              <w:t>November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23430E51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5E891151" w14:textId="6A003146" w:rsidR="004F4BF8" w:rsidRPr="003C39DC" w:rsidRDefault="004F4BF8" w:rsidP="00574D9D">
            <w:pPr>
              <w:pStyle w:val="ekvtabellelinks"/>
            </w:pPr>
            <w:r w:rsidRPr="004F4BF8">
              <w:t>Allerheiligen (1. November)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B6A2CBD" w14:textId="3A563D6D" w:rsidR="004F4BF8" w:rsidRPr="003C39DC" w:rsidRDefault="004F4BF8" w:rsidP="00574D9D">
            <w:pPr>
              <w:pStyle w:val="ekvtabellelinks"/>
            </w:pPr>
            <w:r w:rsidRPr="004F4BF8">
              <w:t>Gedenken an alle Heiligen</w:t>
            </w:r>
          </w:p>
        </w:tc>
      </w:tr>
      <w:tr w:rsidR="004F4BF8" w:rsidRPr="003C39DC" w14:paraId="6417286E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1CB93FA1" w14:textId="63F1FF28" w:rsidR="004F4BF8" w:rsidRDefault="004F4BF8" w:rsidP="00574D9D">
            <w:pPr>
              <w:pStyle w:val="ekvtabellelinks"/>
            </w:pPr>
            <w:r>
              <w:t>November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9CAB1CC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0139C53" w14:textId="2385C729" w:rsidR="004F4BF8" w:rsidRPr="003C39DC" w:rsidRDefault="004F4BF8" w:rsidP="00574D9D">
            <w:pPr>
              <w:pStyle w:val="ekvtabellelinks"/>
            </w:pPr>
            <w:r w:rsidRPr="004F4BF8">
              <w:t>Allerseelen (2. November)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4B61055A" w14:textId="0391F4F9" w:rsidR="004F4BF8" w:rsidRPr="003C39DC" w:rsidRDefault="004F4BF8" w:rsidP="00574D9D">
            <w:pPr>
              <w:pStyle w:val="ekvtabellelinks"/>
            </w:pPr>
            <w:r w:rsidRPr="004F4BF8">
              <w:t>Gedenken an alle Verstorbenen</w:t>
            </w:r>
          </w:p>
        </w:tc>
      </w:tr>
      <w:tr w:rsidR="004F4BF8" w:rsidRPr="003C39DC" w14:paraId="6CA8E606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435DCF93" w14:textId="5AE8750B" w:rsidR="004F4BF8" w:rsidRDefault="004F4BF8" w:rsidP="00574D9D">
            <w:pPr>
              <w:pStyle w:val="ekvtabellelinks"/>
            </w:pPr>
            <w:r>
              <w:t>Dezember</w:t>
            </w:r>
          </w:p>
        </w:tc>
        <w:tc>
          <w:tcPr>
            <w:tcW w:w="1661" w:type="dxa"/>
            <w:tcBorders>
              <w:top w:val="single" w:sz="4" w:space="0" w:color="333333"/>
              <w:bottom w:val="single" w:sz="4" w:space="0" w:color="333333"/>
              <w:right w:val="single" w:sz="4" w:space="0" w:color="333333"/>
            </w:tcBorders>
          </w:tcPr>
          <w:p w14:paraId="00F11DC3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3D0F6FC5" w14:textId="182FD96C" w:rsidR="004F4BF8" w:rsidRPr="003C39DC" w:rsidRDefault="004F4BF8" w:rsidP="00574D9D">
            <w:pPr>
              <w:pStyle w:val="ekvtabellelinks"/>
            </w:pPr>
            <w:r w:rsidRPr="004F4BF8">
              <w:t>Advent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</w:tcBorders>
          </w:tcPr>
          <w:p w14:paraId="143FBFAC" w14:textId="2480F321" w:rsidR="004F4BF8" w:rsidRPr="003C39DC" w:rsidRDefault="004F4BF8" w:rsidP="00574D9D">
            <w:pPr>
              <w:pStyle w:val="ekvtabellelinks"/>
            </w:pPr>
            <w:r w:rsidRPr="004F4BF8">
              <w:t>Vorbereitung auf Weihnachten</w:t>
            </w:r>
          </w:p>
        </w:tc>
      </w:tr>
      <w:tr w:rsidR="004F4BF8" w:rsidRPr="003C39DC" w14:paraId="68756188" w14:textId="77777777" w:rsidTr="00574D9D">
        <w:trPr>
          <w:trHeight w:val="264"/>
        </w:trPr>
        <w:tc>
          <w:tcPr>
            <w:tcW w:w="1174" w:type="dxa"/>
            <w:tcBorders>
              <w:top w:val="single" w:sz="4" w:space="0" w:color="333333"/>
              <w:right w:val="single" w:sz="4" w:space="0" w:color="333333"/>
            </w:tcBorders>
          </w:tcPr>
          <w:p w14:paraId="3ECDA337" w14:textId="7C738C54" w:rsidR="004F4BF8" w:rsidRDefault="004F4BF8" w:rsidP="00574D9D">
            <w:pPr>
              <w:pStyle w:val="ekvtabellelinks"/>
            </w:pPr>
            <w:r>
              <w:t>Dezember</w:t>
            </w:r>
          </w:p>
        </w:tc>
        <w:tc>
          <w:tcPr>
            <w:tcW w:w="1661" w:type="dxa"/>
            <w:tcBorders>
              <w:top w:val="single" w:sz="4" w:space="0" w:color="333333"/>
              <w:right w:val="single" w:sz="4" w:space="0" w:color="333333"/>
            </w:tcBorders>
          </w:tcPr>
          <w:p w14:paraId="71FB3BA3" w14:textId="77777777" w:rsidR="004F4BF8" w:rsidRPr="003C39DC" w:rsidRDefault="004F4BF8" w:rsidP="00574D9D">
            <w:pPr>
              <w:pStyle w:val="ekvtabellelinks"/>
            </w:pPr>
          </w:p>
        </w:tc>
        <w:tc>
          <w:tcPr>
            <w:tcW w:w="2410" w:type="dxa"/>
            <w:tcBorders>
              <w:top w:val="single" w:sz="4" w:space="0" w:color="333333"/>
              <w:left w:val="single" w:sz="4" w:space="0" w:color="333333"/>
            </w:tcBorders>
          </w:tcPr>
          <w:p w14:paraId="4E2BC111" w14:textId="2C091F7A" w:rsidR="004F4BF8" w:rsidRPr="003C39DC" w:rsidRDefault="004F4BF8" w:rsidP="00574D9D">
            <w:pPr>
              <w:pStyle w:val="ekvtabellelinks"/>
            </w:pPr>
            <w:r w:rsidRPr="004F4BF8">
              <w:t xml:space="preserve">Weihnachten </w:t>
            </w:r>
            <w:r w:rsidR="00574D9D">
              <w:br/>
            </w:r>
            <w:r w:rsidRPr="004F4BF8">
              <w:t>(25.</w:t>
            </w:r>
            <w:r>
              <w:t>/26.</w:t>
            </w:r>
            <w:r w:rsidRPr="004F4BF8">
              <w:t xml:space="preserve"> Dezember)</w:t>
            </w:r>
          </w:p>
        </w:tc>
        <w:tc>
          <w:tcPr>
            <w:tcW w:w="3368" w:type="dxa"/>
            <w:tcBorders>
              <w:top w:val="single" w:sz="4" w:space="0" w:color="333333"/>
              <w:left w:val="single" w:sz="4" w:space="0" w:color="333333"/>
            </w:tcBorders>
          </w:tcPr>
          <w:p w14:paraId="7F9A95E5" w14:textId="2DD1B524" w:rsidR="004F4BF8" w:rsidRPr="003C39DC" w:rsidRDefault="004F4BF8" w:rsidP="00574D9D">
            <w:pPr>
              <w:pStyle w:val="ekvtabellelinks"/>
            </w:pPr>
            <w:r w:rsidRPr="004F4BF8">
              <w:t>Feier der Geburt Jesu Christi</w:t>
            </w:r>
          </w:p>
        </w:tc>
      </w:tr>
    </w:tbl>
    <w:p w14:paraId="339B6D69" w14:textId="77777777" w:rsidR="004F4BF8" w:rsidRDefault="004F4BF8" w:rsidP="00FD20A8"/>
    <w:p w14:paraId="04E7E2A8" w14:textId="77777777" w:rsidR="00574D9D" w:rsidRDefault="00574D9D" w:rsidP="00FD20A8"/>
    <w:p w14:paraId="4765AB8D" w14:textId="75096801" w:rsidR="004F4BF8" w:rsidRDefault="00BF7A47" w:rsidP="00FD20A8">
      <w:r w:rsidRPr="00BF7A47">
        <w:t>Eine Verteilung sollte idealerweise von Ferien zu Ferien erfolgen. Es sind auch große Themengebiete (Fastenzeit, Ostern, Pfingsten, Weihnachten) denkbar.</w:t>
      </w:r>
    </w:p>
    <w:sectPr w:rsidR="004F4BF8" w:rsidSect="00720DCE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B08EF" w14:textId="77777777" w:rsidR="00E151E4" w:rsidRDefault="00E151E4" w:rsidP="003C599D">
      <w:pPr>
        <w:spacing w:line="240" w:lineRule="auto"/>
      </w:pPr>
      <w:r>
        <w:separator/>
      </w:r>
    </w:p>
  </w:endnote>
  <w:endnote w:type="continuationSeparator" w:id="0">
    <w:p w14:paraId="5DEF3427" w14:textId="77777777" w:rsidR="00E151E4" w:rsidRDefault="00E151E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1F8173F8" w14:textId="77777777" w:rsidTr="00503EE6">
      <w:trPr>
        <w:trHeight w:hRule="exact" w:val="680"/>
      </w:trPr>
      <w:tc>
        <w:tcPr>
          <w:tcW w:w="864" w:type="dxa"/>
          <w:noWrap/>
        </w:tcPr>
        <w:p w14:paraId="0FD74752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D2CDEE1" wp14:editId="7D6F2332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50D7D8F9" w14:textId="0462F6FC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BF7A47">
            <w:t>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1E5F2226" w14:textId="4EDE7132" w:rsidR="002659C5" w:rsidRPr="00913892" w:rsidRDefault="00947DC8" w:rsidP="00BF7A47">
          <w:pPr>
            <w:pStyle w:val="ekvquelle"/>
          </w:pPr>
          <w:r>
            <w:t xml:space="preserve">Textquellen: </w:t>
          </w:r>
          <w:r w:rsidR="00BF7A47">
            <w:t>Christian Dummel</w:t>
          </w:r>
        </w:p>
      </w:tc>
      <w:tc>
        <w:tcPr>
          <w:tcW w:w="813" w:type="dxa"/>
        </w:tcPr>
        <w:p w14:paraId="42ADC593" w14:textId="77777777" w:rsidR="002659C5" w:rsidRPr="00913892" w:rsidRDefault="002659C5" w:rsidP="00913892">
          <w:pPr>
            <w:pStyle w:val="ekvpagina"/>
          </w:pPr>
        </w:p>
      </w:tc>
    </w:tr>
  </w:tbl>
  <w:p w14:paraId="444AA339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2AFE9" w14:textId="77777777" w:rsidR="00E151E4" w:rsidRDefault="00E151E4" w:rsidP="003C599D">
      <w:pPr>
        <w:spacing w:line="240" w:lineRule="auto"/>
      </w:pPr>
      <w:r>
        <w:separator/>
      </w:r>
    </w:p>
  </w:footnote>
  <w:footnote w:type="continuationSeparator" w:id="0">
    <w:p w14:paraId="6D101CAC" w14:textId="77777777" w:rsidR="00E151E4" w:rsidRDefault="00E151E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716026A8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00709F1C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B94A80B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0FFBB0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3DB641A0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0614F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6DA1C06E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18222E1A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10B7EE0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B34154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24F4A1F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BF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16F58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4F4BF8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D9D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2F94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03CF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BF7A47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151E4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52E9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CAF1F8"/>
  <w15:chartTrackingRefBased/>
  <w15:docId w15:val="{CC201109-6365-406D-9EA7-B7592C63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2024-08-21T08:43:00Z</dcterms:created>
  <dcterms:modified xsi:type="dcterms:W3CDTF">2024-08-22T11:13:00Z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