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107B1EBE" w14:textId="65C5CB7D" w:rsidR="00901B13" w:rsidRDefault="002275DE" w:rsidP="002275DE">
      <w:pPr>
        <w:pStyle w:val="ekvue2arial"/>
      </w:pPr>
      <w:r w:rsidRPr="002275DE">
        <w:t>Überblick über die Rechtslage zur Sterbehilfe in Europa (KV 3)</w:t>
      </w:r>
    </w:p>
    <w:p w14:paraId="32F8A25F" w14:textId="77EE7EC6" w:rsidR="002275DE" w:rsidRDefault="002275DE" w:rsidP="002275DE"/>
    <w:p w14:paraId="6CD2AC30" w14:textId="2B965793" w:rsidR="002275DE" w:rsidRDefault="00DE11AC" w:rsidP="00DE11AC">
      <w:pPr>
        <w:pStyle w:val="ekvbild"/>
      </w:pPr>
      <w:r>
        <w:rPr>
          <w:noProof/>
        </w:rPr>
        <w:drawing>
          <wp:inline distT="0" distB="0" distL="0" distR="0" wp14:anchorId="41AA62FE" wp14:editId="1B0219C4">
            <wp:extent cx="5004710" cy="7278624"/>
            <wp:effectExtent l="0" t="0" r="5715" b="0"/>
            <wp:docPr id="849048658" name="Grafik 1" descr="216536426_1_colou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48658" name="Grafik 1" descr="216536426_1_colou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491" cy="729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4ECE" w14:textId="77777777" w:rsidR="00DE11AC" w:rsidRDefault="00DE11AC" w:rsidP="00DE11AC"/>
    <w:p w14:paraId="13DD408D" w14:textId="77777777" w:rsidR="00DE11AC" w:rsidRPr="000E200F" w:rsidRDefault="00DE11AC" w:rsidP="00DE11AC">
      <w:pPr>
        <w:pStyle w:val="ekvbild"/>
      </w:pPr>
    </w:p>
    <w:sectPr w:rsidR="00DE11AC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95A90" w14:textId="77777777" w:rsidR="002275DE" w:rsidRDefault="002275DE" w:rsidP="003C599D">
      <w:pPr>
        <w:spacing w:line="240" w:lineRule="auto"/>
      </w:pPr>
      <w:r>
        <w:separator/>
      </w:r>
    </w:p>
  </w:endnote>
  <w:endnote w:type="continuationSeparator" w:id="0">
    <w:p w14:paraId="276CBBC3" w14:textId="77777777" w:rsidR="002275DE" w:rsidRDefault="002275D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4D6BC78" w14:textId="77777777" w:rsidTr="00503EE6">
      <w:trPr>
        <w:trHeight w:hRule="exact" w:val="680"/>
      </w:trPr>
      <w:tc>
        <w:tcPr>
          <w:tcW w:w="864" w:type="dxa"/>
          <w:noWrap/>
        </w:tcPr>
        <w:p w14:paraId="782E67B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FD4D124" wp14:editId="4268129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74E776F" w14:textId="1D30C35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B3F71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848929A" w14:textId="1F776EDE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 w:rsidRPr="002275DE">
            <w:rPr>
              <w:color w:val="FF0000"/>
            </w:rPr>
            <w:t xml:space="preserve"> </w:t>
          </w:r>
          <w:r w:rsidR="008B3F71" w:rsidRPr="008B3F71">
            <w:t>dpa Picture-Alliance GmbH – Marketing, Frankfurt/M. (dpa-infografik)</w:t>
          </w:r>
        </w:p>
        <w:p w14:paraId="632CD70A" w14:textId="3468E765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2275DE">
            <w:t>Stephanie Schubert (Autorin)</w:t>
          </w:r>
        </w:p>
      </w:tc>
      <w:tc>
        <w:tcPr>
          <w:tcW w:w="813" w:type="dxa"/>
        </w:tcPr>
        <w:p w14:paraId="4A428435" w14:textId="77777777" w:rsidR="002659C5" w:rsidRPr="00913892" w:rsidRDefault="002659C5" w:rsidP="00913892">
          <w:pPr>
            <w:pStyle w:val="ekvpagina"/>
          </w:pPr>
        </w:p>
      </w:tc>
    </w:tr>
  </w:tbl>
  <w:p w14:paraId="6D0931E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964ED" w14:textId="77777777" w:rsidR="002275DE" w:rsidRDefault="002275DE" w:rsidP="003C599D">
      <w:pPr>
        <w:spacing w:line="240" w:lineRule="auto"/>
      </w:pPr>
      <w:r>
        <w:separator/>
      </w:r>
    </w:p>
  </w:footnote>
  <w:footnote w:type="continuationSeparator" w:id="0">
    <w:p w14:paraId="29AED280" w14:textId="77777777" w:rsidR="002275DE" w:rsidRDefault="002275D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ECF977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464661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AD831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8B7B4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06004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46872D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CBCB74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A5F4FC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CF1F84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CDE1E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584535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D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2EC6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5DE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2E38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3F71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28A0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6"/>
    <w:rsid w:val="00CC7DBB"/>
    <w:rsid w:val="00CD4219"/>
    <w:rsid w:val="00CD5490"/>
    <w:rsid w:val="00CD6369"/>
    <w:rsid w:val="00CE1EBF"/>
    <w:rsid w:val="00CE2A37"/>
    <w:rsid w:val="00CE34A0"/>
    <w:rsid w:val="00CE3E54"/>
    <w:rsid w:val="00CF027B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11AC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85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8B858"/>
  <w15:chartTrackingRefBased/>
  <w15:docId w15:val="{42511BC2-9670-49C6-A6AF-DA8568B6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2025-01-10T12:25:00Z</dcterms:created>
  <dcterms:modified xsi:type="dcterms:W3CDTF">2025-01-20T07:42:00Z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