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E1097" w14:textId="2912E620" w:rsidR="004E69DE" w:rsidRDefault="004E69DE" w:rsidP="004E69DE">
      <w:pPr>
        <w:pStyle w:val="ekvue2arial"/>
      </w:pPr>
      <w:r>
        <w:t>Liebe Cäcilie!</w:t>
      </w:r>
    </w:p>
    <w:p w14:paraId="193BCC85" w14:textId="77777777" w:rsidR="004E69DE" w:rsidRPr="004E69DE" w:rsidRDefault="004E69DE" w:rsidP="004E69DE"/>
    <w:p w14:paraId="44E894B3" w14:textId="77777777" w:rsidR="004E69DE" w:rsidRDefault="004E69DE" w:rsidP="004E69DE">
      <w:pPr>
        <w:sectPr w:rsidR="004E69DE" w:rsidSect="00720DCE">
          <w:headerReference w:type="default" r:id="rId6"/>
          <w:footerReference w:type="default" r:id="rId7"/>
          <w:type w:val="continuous"/>
          <w:pgSz w:w="11906" w:h="16838" w:code="9"/>
          <w:pgMar w:top="1758" w:right="1276" w:bottom="1531" w:left="1276" w:header="454" w:footer="454" w:gutter="0"/>
          <w:cols w:space="708"/>
          <w:docGrid w:linePitch="360"/>
        </w:sectPr>
      </w:pPr>
    </w:p>
    <w:p w14:paraId="7A032657" w14:textId="77777777" w:rsidR="004E69DE" w:rsidRDefault="004E69DE" w:rsidP="004E69DE">
      <w:r>
        <w:t xml:space="preserve">Mir geht noch ein Gedanke nach, als wir uns neulich bei der Beerdigung deines Opas gesehen und gesprochen haben. Du hast mir von euren Heiratsplänen erzählt und wie wichtig dir eine schöne Location ist, die du nach langer Suche jetzt endlich gefunden hast. Noch nicht ganz klar ist, wie und was für eine Trauung es sein soll. </w:t>
      </w:r>
    </w:p>
    <w:p w14:paraId="65E2C0A7" w14:textId="50869D8C" w:rsidR="004E69DE" w:rsidRDefault="004E69DE" w:rsidP="004E69DE">
      <w:r>
        <w:t>Als deine Großeltern Anfang März 1965 (katholisch) geheiratet haben, war das nicht einfach. Die Familie deines Opas war evangelisch, die deiner Oma katholisch. Es gab noch nicht die Möglichkeit, sich ökumenisch trauen zu lassen. Vollkommen undenkbar war es für die Eltern deiner Oma und wohl auch für sie selbst, evangelisch zu heiraten. Es wäre für sie keine „richtige“ Hochzeit gewesen. Beide hatten einen katholischen Ehevorbereitungsku</w:t>
      </w:r>
      <w:r w:rsidR="008357D8">
        <w:t>r</w:t>
      </w:r>
      <w:r>
        <w:t>s machen müssen. Dein evangelischer Opa musste unterschreiben, dass er die Kinder aus dieser „Mischehe“ katholisch erziehen würde. In der Pfarrei, der deine Oma angehörte, waren Trauungen in der Fastenzeit vor Ostern nicht erlaubt. Deine Großeltern mussten einen anderen Ort suchen, wo der Priester weniger streng war. Aber dein Opa hatte zu diesem Zeitpunkt schon genug von der Kirche. Ich war ziemlich überrascht, dass er bei aller Kirchenkritik, die er hatte, vor allem an der katholischen Kirche, doch nie aus der evangelischen Kirche ausgetreten war. Es ist ziemlich verständlich, dass deine Großeltern, nachdem deine Mutter geboren wurde, kein religiöses Familienleben und auch keine religiöse Erziehung umsetzen konnten. Es war ein zu heikles Thema.</w:t>
      </w:r>
    </w:p>
    <w:p w14:paraId="4705B9FC" w14:textId="77777777" w:rsidR="004E69DE" w:rsidRDefault="004E69DE" w:rsidP="004E69DE">
      <w:r>
        <w:t>Deine Eltern waren formal beide katholisch und haben auch katholisch geheiratet. Und nun? Nun sind sie zwar noch auf dem Papier verheiratet, aber ihre Ehe hat nicht gehalten und deine Mutter ist ausgezogen. Du bist wie sie katholisch getauft worden und zur Erstkommunion gegangen. Mehr nicht.</w:t>
      </w:r>
    </w:p>
    <w:p w14:paraId="41BCC0EE" w14:textId="77777777" w:rsidR="004E69DE" w:rsidRDefault="004E69DE" w:rsidP="004E69DE">
      <w:r>
        <w:t>Ich verstehe, dass es für dich eine naheliegende Lösung ist, eine freie Trauung anzustreben. Aber ich will dir als deine Patentante doch schreiben, weshalb ich finde, dass du diese Frage nochmal anders bedenken solltest:</w:t>
      </w:r>
    </w:p>
    <w:p w14:paraId="01422FC6" w14:textId="77777777" w:rsidR="004E69DE" w:rsidRDefault="004E69DE" w:rsidP="004E69DE">
      <w:r>
        <w:t>Da ist einmal dein evangelischer Alex, den ich als ganz netten und feinen Menschen erlebt habe. Er war mir, gerade weil er etwas zurückhaltend ist, auf Anhieb sehr sympathisch. Es wäre ein „gutes Werk“ von deiner Seite, sehr genau zu erforschen, was ihm wirklich wichtig ist. Wenn er sagt, er könnte sich gut eine evangelische Trauung vorstellen, dann könnte das bedeuten, dass er ganz gerne mit dir evangelisch getraut würde.</w:t>
      </w:r>
    </w:p>
    <w:p w14:paraId="632F7314" w14:textId="77777777" w:rsidR="004E69DE" w:rsidRDefault="004E69DE" w:rsidP="004E69DE">
      <w:r>
        <w:t xml:space="preserve">Was ist der Mehrwert einer kirchlichen Trauung? Und hängt sie an einem Kirchengebäude? Beide Fragen hängen mit einem sehr unterschiedlichen Eheverständnis in der evangelischen und katholischen Kirche zusammen. </w:t>
      </w:r>
      <w:proofErr w:type="spellStart"/>
      <w:r>
        <w:t>Katholischerseits</w:t>
      </w:r>
      <w:proofErr w:type="spellEnd"/>
      <w:r>
        <w:t xml:space="preserve"> ist die Ehe ein Sakrament, das sich die Eheleute gegenseitig spenden. Durch diesen sakramentalen Charakter ist die Ehe etwas „Heiliges“. Deshalb kann sie niemals aufgelöst werden, auch bei einer Scheidung nicht. Das ist schon „harter Tobak“. Obwohl die Eheleute sich das Ehesakrament selbst spenden, ist der Priester der entscheidende Zeuge für die katholische Eheschließung. Und nur mit einer katholischen Eheschließung sind Katholiken vollgültig verheiratet, die standesamtliche Trauung ist sozusagen nur eine „Vorstufe“. So waren deine Großeltern und sind deine Eltern verheiratet. </w:t>
      </w:r>
    </w:p>
    <w:p w14:paraId="2E5EB04B" w14:textId="7F2113DE" w:rsidR="004E69DE" w:rsidRDefault="004E69DE" w:rsidP="004E69DE">
      <w:proofErr w:type="spellStart"/>
      <w:r>
        <w:t>Evangelischerseits</w:t>
      </w:r>
      <w:proofErr w:type="spellEnd"/>
      <w:r>
        <w:t xml:space="preserve"> ist das alles viel „niedriger gehängt“. Luther hat die Ehe für ein „weltlich Ding“ gehalten, nicht für ein Sakrament, weil das einfach nirgendwo in der Bibel so steht. Für die Taufe gibt es am Ende des Matthäusevangeliums einen „Taufbefehl“, beim letzten Abendmahl haben alle Evangelien das Jesus-Wort überliefert „Das tut zu meinem Gedächtnis“. Für die Ehe gibt es nichts dergleichen.</w:t>
      </w:r>
    </w:p>
    <w:p w14:paraId="019DED04" w14:textId="3C257E22" w:rsidR="004E69DE" w:rsidRDefault="004E69DE" w:rsidP="004E69DE">
      <w:r>
        <w:t>Für die evangelischen Kirchen ist das Ehepaar bereits „richtig“ verheiratet, wenn es den Traugottesdienst betritt: „Liebes Ehepaar“, sagt der Pfarrer oder die Pfarrerin. Nicht: „Liebes Brautpaar!“</w:t>
      </w:r>
    </w:p>
    <w:p w14:paraId="229A55AC" w14:textId="7956B36A" w:rsidR="004E69DE" w:rsidRDefault="004E69DE" w:rsidP="004E69DE">
      <w:r>
        <w:t xml:space="preserve">Als mein Mann und ich geheiratet haben (beide geschieden …), konnte ich mir nicht vorstellen, die übliche Traufrage zu beantworten, ob ich die Ehe führen will, „bis dass der Tod uns scheidet“. Wir haben deswegen die Form B gewählt, die es in allen evangelischen Trauordnungen gibt: </w:t>
      </w:r>
      <w:r w:rsidRPr="008357D8">
        <w:t>„Ich nehme dich als meinen Ehemann aus Gottes Hand. Ich will dich lieben und achten, dir vertrauen und dir treu sein. Ich will dir helfen und für dich sorgen, will dir vergeben, wie Gott uns vergibt. Ich will zusammen mit dir Gott und den Menschen dienen. Solange wir leben. Dazu helfe mir Gott.“</w:t>
      </w:r>
      <w:r>
        <w:t xml:space="preserve"> Man spricht das stückweise nach und muss es nicht auswendig lernen. </w:t>
      </w:r>
    </w:p>
    <w:p w14:paraId="15D56933" w14:textId="77777777" w:rsidR="004E69DE" w:rsidRDefault="004E69DE" w:rsidP="004E69DE">
      <w:r>
        <w:t>An einem Kirchengebäude hängt eine evangelische Trauung nicht. Weil es evangelisch gedacht einfach keine heiligen Orte gibt. Alles ist Gottes Schöpfung, besonders die Natur, eine schöne Location usw.</w:t>
      </w:r>
    </w:p>
    <w:p w14:paraId="373193F8" w14:textId="77777777" w:rsidR="004E69DE" w:rsidRDefault="004E69DE" w:rsidP="004E69DE">
      <w:r>
        <w:lastRenderedPageBreak/>
        <w:t xml:space="preserve">Und der Mehrwert? Der besteht für mich darin, dass da noch etwas Drittes ins Spiel kommt. Nicht nur das Paar. Nicht nur dessen Liebe zueinander. Denn Liebe und Ehe sind fragil, verletzlich. Die Liebe ist letztlich der Machbarkeit entzogen. Wenn mein Partner mich nicht mehr liebt, kann ich mich auf den Kopf stellen; ich kann nicht „machen“, dass er es doch wieder tut. Liebe ist ein Geschenk. Und wer schenkt? Nun ja, allein mit dieser Frage ist schon viel gesagt. Ich „weiß“ natürlich nicht mit Sicherheit, ob es Gott gibt und ob Gott mir meinen Mann „geschenkt“ hat. Wüsste ich das so ganz genau, dann wäre Gott nicht Gott. Aber in dem Moment, wo man sich aufeinander einlässt und sich bindet, da tut es gut, finde ich, dafür von außen einen Segen zu bekommen, etwas, was mir zugesprochen wird. Irgendwie auch nicht fassbar. </w:t>
      </w:r>
    </w:p>
    <w:p w14:paraId="04066967" w14:textId="77777777" w:rsidR="004E69DE" w:rsidRDefault="004E69DE" w:rsidP="004E69DE">
      <w:r>
        <w:t>Das kann es bei keiner „freien Trauung“ geben. Da kann man auch die Kennenlerngeschichte erzählen, da kann man die Liebe feiern, da kann man Wünsche entgegennehmen und auf Luftballons schreiben. Aber es ist etwas anderes als ein Segen.</w:t>
      </w:r>
    </w:p>
    <w:p w14:paraId="05063730" w14:textId="77777777" w:rsidR="004E69DE" w:rsidRDefault="004E69DE" w:rsidP="004E69DE">
      <w:r>
        <w:t>Ich möchte dir gern Mut machen, liebe Cäcilie, mit Alex zu dem Pfarrer zu gehen, der ihn konfirmiert hat. Ich bin sicher, dass du da alle deine Fragen stellen kannst und sich alle Unsicherheiten klären lassen. Du musst nicht „kirchlich“ oder „fest gläubig“ sein, um dich mit Alex evangelisch trauen zu lassen. Ihr müsst dafür auch nicht in eine Kirche gehen. Vielleicht ist das schön, möglicherweise fühlt sich das für dich auch zu fremd an. Das kann ich schlecht beurteilen. Ich glaube, du musst nur ein Gefühl von Dankbarkeit dafür haben, dass ihr beide, dass ihr euch gefunden habt. Und vielleicht so ein Gefühl, dass es mehr gibt, als was du sehen und berechnen kannst.</w:t>
      </w:r>
    </w:p>
    <w:p w14:paraId="018A250E" w14:textId="77777777" w:rsidR="004E69DE" w:rsidRDefault="004E69DE" w:rsidP="004E69DE"/>
    <w:p w14:paraId="2621CC7B" w14:textId="77777777" w:rsidR="004E69DE" w:rsidRDefault="004E69DE" w:rsidP="004E69DE">
      <w:pPr>
        <w:sectPr w:rsidR="004E69DE" w:rsidSect="004E69DE">
          <w:type w:val="continuous"/>
          <w:pgSz w:w="11906" w:h="16838" w:code="9"/>
          <w:pgMar w:top="1758" w:right="1276" w:bottom="1531" w:left="1276" w:header="454" w:footer="454" w:gutter="0"/>
          <w:lnNumType w:countBy="5"/>
          <w:cols w:space="720"/>
          <w:docGrid w:linePitch="360"/>
        </w:sectPr>
      </w:pPr>
      <w:r>
        <w:t>Deine Patentante</w:t>
      </w:r>
    </w:p>
    <w:p w14:paraId="5A7FEAB4" w14:textId="65F84C0B" w:rsidR="004E69DE" w:rsidRDefault="004E69DE" w:rsidP="004E69DE"/>
    <w:p w14:paraId="75BCADDA" w14:textId="77777777" w:rsidR="004E69DE" w:rsidRDefault="004E69DE" w:rsidP="004E69DE"/>
    <w:p w14:paraId="62668871" w14:textId="77777777" w:rsidR="004E69DE" w:rsidRPr="004E69DE" w:rsidRDefault="004E69DE" w:rsidP="004E69DE">
      <w:pPr>
        <w:rPr>
          <w:rStyle w:val="ekvfett"/>
        </w:rPr>
      </w:pPr>
      <w:r w:rsidRPr="004E69DE">
        <w:rPr>
          <w:rStyle w:val="ekvfett"/>
        </w:rPr>
        <w:t>Aufgaben</w:t>
      </w:r>
    </w:p>
    <w:p w14:paraId="128D47D2" w14:textId="1299BACC" w:rsidR="004E69DE" w:rsidRDefault="004E69DE" w:rsidP="004E69DE">
      <w:pPr>
        <w:pStyle w:val="ekvaufzhlung"/>
      </w:pPr>
      <w:r>
        <w:t>1.</w:t>
      </w:r>
      <w:r>
        <w:tab/>
        <w:t xml:space="preserve">Zeichne die Familienkonstellation von Cäcilie auf. Folgende Personen sollen vorkommen: Cäcilie und ihr Verlobter Alex, Cäcilies Eltern und die Eltern von Cäcilies Mutter. Du kannst folgende Symbole benutzen: </w:t>
      </w:r>
      <w:r>
        <w:rPr>
          <w:rFonts w:ascii="Wingdings" w:hAnsi="Wingdings"/>
        </w:rPr>
        <w:t>¡</w:t>
      </w:r>
      <w:r>
        <w:t xml:space="preserve"> = Frau, </w:t>
      </w:r>
      <w:r>
        <w:rPr>
          <w:rFonts w:ascii="Wingdings" w:hAnsi="Wingdings"/>
        </w:rPr>
        <w:t>¨</w:t>
      </w:r>
      <w:r>
        <w:t xml:space="preserve"> = Mann, </w:t>
      </w:r>
      <w:r>
        <w:sym w:font="Symbol" w:char="F0AF"/>
      </w:r>
      <w:r>
        <w:t xml:space="preserve"> = Kind von, </w:t>
      </w:r>
      <w:r>
        <w:rPr>
          <w:rFonts w:ascii="Cambria Math" w:hAnsi="Cambria Math" w:cs="Cambria Math"/>
        </w:rPr>
        <w:t>∞</w:t>
      </w:r>
      <w:r>
        <w:t xml:space="preserve"> = verheiratet, </w:t>
      </w:r>
      <w:r w:rsidR="00894C29">
        <w:t>X</w:t>
      </w:r>
      <w:r w:rsidR="008C7906">
        <w:t xml:space="preserve"> </w:t>
      </w:r>
      <w:r>
        <w:t xml:space="preserve">= getrennt lebend, </w:t>
      </w:r>
      <w:r>
        <w:sym w:font="Symbol" w:char="F0A9"/>
      </w:r>
      <w:r>
        <w:t xml:space="preserve"> = verlobt. Markiere mit Gelb die katholischen Familienmitglieder und mit Lila die evangelischen Familienmitglieder. </w:t>
      </w:r>
    </w:p>
    <w:p w14:paraId="510904ED" w14:textId="77777777" w:rsidR="004E69DE" w:rsidRDefault="004E69DE" w:rsidP="004E69DE">
      <w:r>
        <w:t>2.</w:t>
      </w:r>
      <w:r>
        <w:tab/>
        <w:t>Arbeite die Argumente der Patentante für eine evangelische Trauung heraus und liste sie auf.</w:t>
      </w:r>
    </w:p>
    <w:p w14:paraId="6339F75D" w14:textId="64540137" w:rsidR="00901B13" w:rsidRDefault="004E69DE" w:rsidP="000E200F">
      <w:r>
        <w:t>3.</w:t>
      </w:r>
      <w:r>
        <w:tab/>
        <w:t>Welches ist aus deiner Sicht ihr stärkstes Argument? Begründe deine Wahl</w:t>
      </w:r>
      <w:r w:rsidR="00C7051E">
        <w:t>.</w:t>
      </w:r>
    </w:p>
    <w:sectPr w:rsidR="00901B13" w:rsidSect="004E69DE">
      <w:type w:val="continuous"/>
      <w:pgSz w:w="11906" w:h="16838" w:code="9"/>
      <w:pgMar w:top="1758"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9758" w14:textId="77777777" w:rsidR="007A6D4F" w:rsidRDefault="007A6D4F" w:rsidP="003C599D">
      <w:pPr>
        <w:spacing w:line="240" w:lineRule="auto"/>
      </w:pPr>
      <w:r>
        <w:separator/>
      </w:r>
    </w:p>
  </w:endnote>
  <w:endnote w:type="continuationSeparator" w:id="0">
    <w:p w14:paraId="0B806571" w14:textId="77777777" w:rsidR="007A6D4F" w:rsidRDefault="007A6D4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9A66880" w14:textId="77777777" w:rsidTr="00503EE6">
      <w:trPr>
        <w:trHeight w:hRule="exact" w:val="680"/>
      </w:trPr>
      <w:tc>
        <w:tcPr>
          <w:tcW w:w="864" w:type="dxa"/>
          <w:noWrap/>
        </w:tcPr>
        <w:p w14:paraId="5C5C5B89" w14:textId="77777777" w:rsidR="002659C5" w:rsidRPr="00913892" w:rsidRDefault="002659C5" w:rsidP="005E4C30">
          <w:pPr>
            <w:pStyle w:val="ekvpaginabild"/>
            <w:jc w:val="both"/>
          </w:pPr>
          <w:r w:rsidRPr="00913892">
            <w:rPr>
              <w:noProof/>
              <w:lang w:eastAsia="de-DE"/>
            </w:rPr>
            <w:drawing>
              <wp:inline distT="0" distB="0" distL="0" distR="0" wp14:anchorId="562936A9" wp14:editId="0622E7DC">
                <wp:extent cx="468000" cy="234000"/>
                <wp:effectExtent l="0" t="0" r="8255" b="0"/>
                <wp:docPr id="455700635" name="Grafik 455700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E3080F1" w14:textId="30AB2078" w:rsidR="002659C5" w:rsidRPr="00913892" w:rsidRDefault="002659C5" w:rsidP="00503EE6">
          <w:pPr>
            <w:pStyle w:val="ekvpagina"/>
          </w:pPr>
          <w:r w:rsidRPr="00913892">
            <w:t xml:space="preserve">© Ernst Klett Verlag GmbH, </w:t>
          </w:r>
          <w:r w:rsidR="00CF40E8">
            <w:t>Stuttgart 20</w:t>
          </w:r>
          <w:r w:rsidR="004E69DE">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55A4F87" w14:textId="74A4DF97" w:rsidR="002659C5" w:rsidRPr="00913892" w:rsidRDefault="000E200F" w:rsidP="000E200F">
          <w:pPr>
            <w:pStyle w:val="ekvquelle"/>
          </w:pPr>
          <w:r w:rsidRPr="000E200F">
            <w:rPr>
              <w:rStyle w:val="ekvquellefett"/>
            </w:rPr>
            <w:t>Text:</w:t>
          </w:r>
          <w:r>
            <w:t xml:space="preserve"> </w:t>
          </w:r>
          <w:r w:rsidR="004E69DE">
            <w:t>Bärbel Husmann</w:t>
          </w:r>
          <w:r w:rsidR="008357D8">
            <w:t xml:space="preserve">; </w:t>
          </w:r>
          <w:r w:rsidR="008357D8" w:rsidRPr="008357D8">
            <w:t>Agende für evangelisch-lutherische Kirchen und Gemeinden, Band III: Die Amtshandlungen. Teil 2: Die Trauung. Hrsg. v. d. Kirchenleitung der Vereinigten Evangelisch-Lutherischen Kirche Deutschlands. Lutherisches Verlagshaus Hannover 1999, S. 32</w:t>
          </w:r>
        </w:p>
      </w:tc>
      <w:tc>
        <w:tcPr>
          <w:tcW w:w="813" w:type="dxa"/>
        </w:tcPr>
        <w:p w14:paraId="74A99AD9" w14:textId="77777777" w:rsidR="002659C5" w:rsidRPr="00913892" w:rsidRDefault="002659C5" w:rsidP="00913892">
          <w:pPr>
            <w:pStyle w:val="ekvpagina"/>
          </w:pPr>
        </w:p>
      </w:tc>
    </w:tr>
  </w:tbl>
  <w:p w14:paraId="7003BF1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1514" w14:textId="77777777" w:rsidR="007A6D4F" w:rsidRDefault="007A6D4F" w:rsidP="003C599D">
      <w:pPr>
        <w:spacing w:line="240" w:lineRule="auto"/>
      </w:pPr>
      <w:r>
        <w:separator/>
      </w:r>
    </w:p>
  </w:footnote>
  <w:footnote w:type="continuationSeparator" w:id="0">
    <w:p w14:paraId="4B326EB4" w14:textId="77777777" w:rsidR="007A6D4F" w:rsidRDefault="007A6D4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50A0CA6" w14:textId="77777777" w:rsidTr="00431E62">
      <w:trPr>
        <w:trHeight w:hRule="exact" w:val="510"/>
      </w:trPr>
      <w:tc>
        <w:tcPr>
          <w:tcW w:w="818" w:type="dxa"/>
          <w:tcBorders>
            <w:top w:val="nil"/>
            <w:bottom w:val="nil"/>
            <w:right w:val="nil"/>
          </w:tcBorders>
          <w:noWrap/>
          <w:vAlign w:val="bottom"/>
        </w:tcPr>
        <w:p w14:paraId="0F139BCA" w14:textId="77777777" w:rsidR="00901B13" w:rsidRPr="00AE65F6" w:rsidRDefault="00901B13" w:rsidP="00901B13"/>
      </w:tc>
      <w:tc>
        <w:tcPr>
          <w:tcW w:w="3856" w:type="dxa"/>
          <w:tcBorders>
            <w:top w:val="nil"/>
            <w:left w:val="nil"/>
            <w:bottom w:val="nil"/>
            <w:right w:val="nil"/>
          </w:tcBorders>
          <w:noWrap/>
          <w:vAlign w:val="bottom"/>
        </w:tcPr>
        <w:p w14:paraId="7E4C5B4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2561319"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B27865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65A8749" w14:textId="77777777" w:rsidR="00901B13" w:rsidRPr="007C1230" w:rsidRDefault="00901B13" w:rsidP="00901B13">
          <w:pPr>
            <w:pStyle w:val="ekvkvnummer"/>
          </w:pPr>
        </w:p>
      </w:tc>
      <w:tc>
        <w:tcPr>
          <w:tcW w:w="883" w:type="dxa"/>
          <w:tcBorders>
            <w:top w:val="nil"/>
            <w:left w:val="nil"/>
            <w:bottom w:val="nil"/>
          </w:tcBorders>
          <w:noWrap/>
          <w:vAlign w:val="bottom"/>
        </w:tcPr>
        <w:p w14:paraId="1A04CBC5" w14:textId="77777777" w:rsidR="00901B13" w:rsidRPr="007636A0" w:rsidRDefault="00901B13" w:rsidP="00901B13">
          <w:pPr>
            <w:pStyle w:val="ekvkapitel"/>
            <w:rPr>
              <w:color w:val="FFFFFF" w:themeColor="background1"/>
            </w:rPr>
          </w:pPr>
        </w:p>
      </w:tc>
    </w:tr>
    <w:tr w:rsidR="00901B13" w:rsidRPr="00BF17F2" w14:paraId="7932D39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D940C1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3A12C72" w14:textId="77777777" w:rsidR="00901B13" w:rsidRPr="00BF17F2" w:rsidRDefault="00901B13" w:rsidP="00901B13">
          <w:pPr>
            <w:rPr>
              <w:color w:val="FFFFFF" w:themeColor="background1"/>
            </w:rPr>
          </w:pPr>
        </w:p>
      </w:tc>
    </w:tr>
  </w:tbl>
  <w:p w14:paraId="2DEB972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9DE"/>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0CEB"/>
    <w:rsid w:val="00161B4B"/>
    <w:rsid w:val="001641FA"/>
    <w:rsid w:val="0016475A"/>
    <w:rsid w:val="00165ECC"/>
    <w:rsid w:val="00166019"/>
    <w:rsid w:val="00182050"/>
    <w:rsid w:val="00182B7D"/>
    <w:rsid w:val="001845AC"/>
    <w:rsid w:val="00186866"/>
    <w:rsid w:val="001872DC"/>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16F97"/>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E69DE"/>
    <w:rsid w:val="004F45AB"/>
    <w:rsid w:val="00501528"/>
    <w:rsid w:val="00503EE6"/>
    <w:rsid w:val="005069C1"/>
    <w:rsid w:val="00510F4C"/>
    <w:rsid w:val="00513376"/>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2BFE"/>
    <w:rsid w:val="00574FE0"/>
    <w:rsid w:val="00576D2D"/>
    <w:rsid w:val="00583FC8"/>
    <w:rsid w:val="00584F88"/>
    <w:rsid w:val="005859EB"/>
    <w:rsid w:val="00587CF5"/>
    <w:rsid w:val="00587DF4"/>
    <w:rsid w:val="00595B4C"/>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A6D4F"/>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357D8"/>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4C29"/>
    <w:rsid w:val="0089534A"/>
    <w:rsid w:val="008A529C"/>
    <w:rsid w:val="008B446A"/>
    <w:rsid w:val="008B5E47"/>
    <w:rsid w:val="008C0880"/>
    <w:rsid w:val="008C27FD"/>
    <w:rsid w:val="008C7906"/>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4BA6"/>
    <w:rsid w:val="00926C5B"/>
    <w:rsid w:val="00930B85"/>
    <w:rsid w:val="00931977"/>
    <w:rsid w:val="00936CF0"/>
    <w:rsid w:val="00937012"/>
    <w:rsid w:val="0094197F"/>
    <w:rsid w:val="00941E39"/>
    <w:rsid w:val="00942106"/>
    <w:rsid w:val="0094260D"/>
    <w:rsid w:val="00942792"/>
    <w:rsid w:val="00946121"/>
    <w:rsid w:val="00947DC8"/>
    <w:rsid w:val="00950ADE"/>
    <w:rsid w:val="009520F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670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51E"/>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38B0"/>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80"/>
    <w:rsid w:val="00E80DED"/>
    <w:rsid w:val="00E8369E"/>
    <w:rsid w:val="00E873F3"/>
    <w:rsid w:val="00E95ED3"/>
    <w:rsid w:val="00EA2224"/>
    <w:rsid w:val="00EA7542"/>
    <w:rsid w:val="00EB2280"/>
    <w:rsid w:val="00EC1621"/>
    <w:rsid w:val="00EC1FF0"/>
    <w:rsid w:val="00EC662E"/>
    <w:rsid w:val="00ED07FE"/>
    <w:rsid w:val="00ED0B7D"/>
    <w:rsid w:val="00EE049D"/>
    <w:rsid w:val="00EE2721"/>
    <w:rsid w:val="00EE2A0B"/>
    <w:rsid w:val="00EF4464"/>
    <w:rsid w:val="00EF6029"/>
    <w:rsid w:val="00F07322"/>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34C"/>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76D38"/>
  <w15:chartTrackingRefBased/>
  <w15:docId w15:val="{F1EC0D40-D795-4E34-A231-E853F21D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971</Words>
  <Characters>6118</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2025-08-27T11:36:00Z</dcterms:created>
  <dcterms:modified xsi:type="dcterms:W3CDTF">2025-08-27T11:36:00Z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