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FEE19" w14:textId="77EC60D0" w:rsidR="00DB6F77" w:rsidRDefault="00DB6F77" w:rsidP="00DB6F77">
      <w:pPr>
        <w:pStyle w:val="ekvue2arial"/>
      </w:pPr>
      <w:r>
        <w:t>Totengedenktage im November – L</w:t>
      </w:r>
      <w:r w:rsidR="000F6B84">
        <w:t>ösung</w:t>
      </w:r>
    </w:p>
    <w:p w14:paraId="12601F0D" w14:textId="77777777" w:rsidR="00DB6F77" w:rsidRDefault="00DB6F77" w:rsidP="00DB6F77"/>
    <w:p w14:paraId="76D9BCE5" w14:textId="77777777" w:rsidR="000F6B84" w:rsidRDefault="00DB6F77" w:rsidP="00FE76D3">
      <w:pPr>
        <w:pStyle w:val="ekvschreiblinie"/>
      </w:pPr>
      <w:r>
        <w:t>Der November ist in der deutsch-christlichen Tradition eine stille Zeit, denn …</w:t>
      </w:r>
    </w:p>
    <w:p w14:paraId="0A3E0B41" w14:textId="06CE9EFF" w:rsidR="00DB6F77" w:rsidRPr="000F6B84" w:rsidRDefault="000F6B84" w:rsidP="00FE76D3">
      <w:pPr>
        <w:pStyle w:val="ekvschreiblinie"/>
        <w:rPr>
          <w:rStyle w:val="ekvlsungunterstrichen"/>
          <w:rFonts w:ascii="Arial" w:hAnsi="Arial"/>
          <w:noProof w:val="0"/>
          <w:color w:val="auto"/>
          <w:sz w:val="19"/>
          <w:u w:val="none"/>
        </w:rPr>
      </w:pPr>
      <w:r>
        <w:rPr>
          <w:rStyle w:val="ekvlsungunterstrichen"/>
        </w:rPr>
        <w:t xml:space="preserve">man gedenkt der Verstorbenen. Da Sterben und Tod heute nur noch Randphänomene sind,           schwindet auch die Erfahrung, wie mit Tod und Trauer umgegangen werden kann. Rituale können in Krisenzeiten für Menschen eine Stütze sein. </w:t>
      </w:r>
      <w:r w:rsidR="00FE76D3">
        <w:rPr>
          <w:rStyle w:val="ekvlsungunterstrichen"/>
        </w:rPr>
        <w:tab/>
      </w:r>
    </w:p>
    <w:p w14:paraId="4D07483E" w14:textId="77777777" w:rsidR="000F6B84" w:rsidRDefault="000F6B84" w:rsidP="00FE76D3">
      <w:pPr>
        <w:pStyle w:val="ekvschreiblinie"/>
      </w:pPr>
    </w:p>
    <w:p w14:paraId="09426BBF" w14:textId="3BEDB8DA" w:rsidR="00DB6F77" w:rsidRDefault="00DB6F77" w:rsidP="00FE76D3">
      <w:pPr>
        <w:pStyle w:val="ekvschreiblinie"/>
      </w:pPr>
      <w:r>
        <w:t xml:space="preserve">Zu Beginn des Monats, am </w:t>
      </w:r>
      <w:r w:rsidR="00D31C2A" w:rsidRPr="00FE76D3">
        <w:rPr>
          <w:rStyle w:val="ekvlsungunterstrichen"/>
        </w:rPr>
        <w:t xml:space="preserve">     </w:t>
      </w:r>
      <w:r w:rsidR="000F6B84">
        <w:rPr>
          <w:rStyle w:val="ekvlsungunterstrichen"/>
        </w:rPr>
        <w:t>1. November</w:t>
      </w:r>
      <w:r w:rsidR="00FE76D3">
        <w:rPr>
          <w:rStyle w:val="ekvlsungunterstrichen"/>
        </w:rPr>
        <w:t xml:space="preserve">           </w:t>
      </w:r>
      <w:r w:rsidR="00FE76D3">
        <w:t xml:space="preserve"> k</w:t>
      </w:r>
      <w:r>
        <w:t xml:space="preserve">ennt die </w:t>
      </w:r>
      <w:r w:rsidR="00FE76D3" w:rsidRPr="00FE76D3">
        <w:rPr>
          <w:rStyle w:val="ekvlsungunterstrichen"/>
        </w:rPr>
        <w:t xml:space="preserve">     </w:t>
      </w:r>
      <w:r w:rsidR="000F6B84">
        <w:rPr>
          <w:rStyle w:val="ekvlsungunterstrichen"/>
        </w:rPr>
        <w:t>katholische</w:t>
      </w:r>
      <w:r w:rsidR="00FE76D3" w:rsidRPr="00FE76D3">
        <w:rPr>
          <w:rStyle w:val="ekvlsungunterstrichen"/>
        </w:rPr>
        <w:t xml:space="preserve">     </w:t>
      </w:r>
      <w:r w:rsidR="000F6B84">
        <w:rPr>
          <w:rStyle w:val="ekvlsungunterstrichen"/>
        </w:rPr>
        <w:t xml:space="preserve">      </w:t>
      </w:r>
      <w:r>
        <w:t xml:space="preserve"> Kirche den Gedenktag </w:t>
      </w:r>
      <w:proofErr w:type="gramStart"/>
      <w:r>
        <w:t>„</w:t>
      </w:r>
      <w:r w:rsidR="00FE76D3" w:rsidRPr="00FE76D3">
        <w:rPr>
          <w:rStyle w:val="ekvlsungunterstrichen"/>
        </w:rPr>
        <w:t xml:space="preserve">  </w:t>
      </w:r>
      <w:proofErr w:type="gramEnd"/>
      <w:r w:rsidR="00FE76D3" w:rsidRPr="00FE76D3">
        <w:rPr>
          <w:rStyle w:val="ekvlsungunterstrichen"/>
        </w:rPr>
        <w:t xml:space="preserve">              </w:t>
      </w:r>
      <w:r w:rsidR="000F6B84">
        <w:rPr>
          <w:rStyle w:val="ekvlsungunterstrichen"/>
        </w:rPr>
        <w:t>Allerheiligen</w:t>
      </w:r>
      <w:r w:rsidR="00FE76D3">
        <w:rPr>
          <w:rStyle w:val="ekvlsungunterstrichen"/>
        </w:rPr>
        <w:t xml:space="preserve">                 </w:t>
      </w:r>
      <w:r>
        <w:t xml:space="preserve">“. Einen Tag später, am </w:t>
      </w:r>
      <w:r w:rsidR="00FE76D3" w:rsidRPr="00FE76D3">
        <w:rPr>
          <w:rStyle w:val="ekvlsungunterstrichen"/>
        </w:rPr>
        <w:t xml:space="preserve">       </w:t>
      </w:r>
      <w:r w:rsidR="000F6B84">
        <w:rPr>
          <w:rStyle w:val="ekvlsungunterstrichen"/>
        </w:rPr>
        <w:t>2. November</w:t>
      </w:r>
      <w:r w:rsidR="00FE76D3">
        <w:rPr>
          <w:rStyle w:val="ekvlsungunterstrichen"/>
        </w:rPr>
        <w:t xml:space="preserve">       </w:t>
      </w:r>
      <w:r>
        <w:t xml:space="preserve"> liegt </w:t>
      </w:r>
      <w:r w:rsidR="00D31C2A">
        <w:br/>
      </w:r>
      <w:r w:rsidR="00FE76D3" w:rsidRPr="00FE76D3">
        <w:rPr>
          <w:rStyle w:val="ekvlsungunterstrichen"/>
        </w:rPr>
        <w:t xml:space="preserve">        </w:t>
      </w:r>
      <w:r w:rsidR="000F6B84">
        <w:rPr>
          <w:rStyle w:val="ekvlsungunterstrichen"/>
        </w:rPr>
        <w:t>Allerseelen</w:t>
      </w:r>
      <w:r w:rsidR="00FE76D3" w:rsidRPr="00FE76D3">
        <w:rPr>
          <w:rStyle w:val="ekvlsungunterstrichen"/>
        </w:rPr>
        <w:t xml:space="preserve">        </w:t>
      </w:r>
      <w:r w:rsidR="000F6B84">
        <w:rPr>
          <w:rStyle w:val="ekvlsungunterstrichen"/>
        </w:rPr>
        <w:t xml:space="preserve">  </w:t>
      </w:r>
      <w:proofErr w:type="gramStart"/>
      <w:r w:rsidR="000F6B84">
        <w:rPr>
          <w:rStyle w:val="ekvlsungunterstrichen"/>
        </w:rPr>
        <w:t xml:space="preserve">  </w:t>
      </w:r>
      <w:r>
        <w:t>.</w:t>
      </w:r>
      <w:proofErr w:type="gramEnd"/>
      <w:r>
        <w:t xml:space="preserve"> Im Unterschied zum ersten Gedenktag, an dem man an </w:t>
      </w:r>
      <w:r w:rsidR="00FE76D3" w:rsidRPr="00FE76D3">
        <w:rPr>
          <w:rStyle w:val="ekvlsungunterstrichen"/>
        </w:rPr>
        <w:t xml:space="preserve">    </w:t>
      </w:r>
      <w:r w:rsidR="000F6B84">
        <w:rPr>
          <w:rStyle w:val="ekvlsungunterstrichen"/>
        </w:rPr>
        <w:t>die christlichen Heilgen</w:t>
      </w:r>
      <w:r w:rsidR="00FE76D3" w:rsidRPr="00FE76D3">
        <w:rPr>
          <w:rStyle w:val="ekvlsungunterstrichen"/>
        </w:rPr>
        <w:t xml:space="preserve">  </w:t>
      </w:r>
      <w:r w:rsidR="00D31C2A" w:rsidRPr="00FE76D3">
        <w:rPr>
          <w:rStyle w:val="ekvlsungunterstrichen"/>
        </w:rPr>
        <w:t xml:space="preserve">               </w:t>
      </w:r>
      <w:r>
        <w:t xml:space="preserve"> denkt, geht es am zweiten Tag um </w:t>
      </w:r>
      <w:r w:rsidR="00FE76D3" w:rsidRPr="00FE76D3">
        <w:rPr>
          <w:rStyle w:val="ekvlsungunterstrichen"/>
        </w:rPr>
        <w:t xml:space="preserve">                </w:t>
      </w:r>
      <w:r w:rsidR="000F6B84">
        <w:rPr>
          <w:rStyle w:val="ekvlsungunterstrichen"/>
        </w:rPr>
        <w:t>alle Verstorbenen</w:t>
      </w:r>
      <w:r w:rsidR="00FE76D3" w:rsidRPr="00FE76D3">
        <w:rPr>
          <w:rStyle w:val="ekvlsungunterstrichen"/>
        </w:rPr>
        <w:t xml:space="preserve"> </w:t>
      </w:r>
      <w:r w:rsidR="000F6B84">
        <w:rPr>
          <w:rStyle w:val="ekvlsungunterstrichen"/>
        </w:rPr>
        <w:t xml:space="preserve"> </w:t>
      </w:r>
      <w:r w:rsidR="00FE76D3" w:rsidRPr="00FE76D3">
        <w:rPr>
          <w:rStyle w:val="ekvlsungunterstrichen"/>
        </w:rPr>
        <w:t xml:space="preserve">  </w:t>
      </w:r>
      <w:proofErr w:type="gramStart"/>
      <w:r w:rsidR="00FE76D3" w:rsidRPr="00FE76D3">
        <w:rPr>
          <w:rStyle w:val="ekvlsungunterstrichen"/>
        </w:rPr>
        <w:t xml:space="preserve">  </w:t>
      </w:r>
      <w:r>
        <w:t>.</w:t>
      </w:r>
      <w:proofErr w:type="gramEnd"/>
    </w:p>
    <w:p w14:paraId="542C3B87" w14:textId="3B65263C" w:rsidR="00DB6F77" w:rsidRDefault="00DB6F77" w:rsidP="00FE76D3">
      <w:pPr>
        <w:pStyle w:val="ekvschreiblinie"/>
      </w:pPr>
      <w:r>
        <w:t xml:space="preserve">Am vorletzten Sonntag vor dem ersten Advent liegt der </w:t>
      </w:r>
      <w:r w:rsidR="00FE76D3" w:rsidRPr="00FE76D3">
        <w:rPr>
          <w:rStyle w:val="ekvlsungunterstrichen"/>
        </w:rPr>
        <w:t xml:space="preserve">         </w:t>
      </w:r>
      <w:r w:rsidR="000F6B84">
        <w:rPr>
          <w:rStyle w:val="ekvlsungunterstrichen"/>
        </w:rPr>
        <w:t>Volkstrauertag</w:t>
      </w:r>
      <w:r w:rsidR="00FE76D3" w:rsidRPr="00FE76D3">
        <w:rPr>
          <w:rStyle w:val="ekvlsungunterstrichen"/>
        </w:rPr>
        <w:t xml:space="preserve">          </w:t>
      </w:r>
      <w:proofErr w:type="gramStart"/>
      <w:r w:rsidR="00FE76D3" w:rsidRPr="00FE76D3">
        <w:rPr>
          <w:rStyle w:val="ekvlsungunterstrichen"/>
        </w:rPr>
        <w:t xml:space="preserve"> </w:t>
      </w:r>
      <w:r w:rsidR="00FE76D3">
        <w:rPr>
          <w:rStyle w:val="ekvlsungunterstrichen"/>
        </w:rPr>
        <w:t xml:space="preserve"> </w:t>
      </w:r>
      <w:r>
        <w:t>.</w:t>
      </w:r>
      <w:proofErr w:type="gramEnd"/>
      <w:r>
        <w:t xml:space="preserve"> Er gilt der nationalen Trauer und </w:t>
      </w:r>
      <w:r w:rsidR="00D31C2A" w:rsidRPr="00FE76D3">
        <w:rPr>
          <w:rStyle w:val="ekvlsungunterstrichen"/>
        </w:rPr>
        <w:t xml:space="preserve">     </w:t>
      </w:r>
      <w:r w:rsidR="000F6B84">
        <w:rPr>
          <w:rStyle w:val="ekvlsungunterstrichen"/>
        </w:rPr>
        <w:t>dem Gedenken an die Opfer von Gewalt und Krieg</w:t>
      </w:r>
      <w:r w:rsidR="00FE76D3" w:rsidRPr="00FE76D3">
        <w:rPr>
          <w:rStyle w:val="ekvlsungunterstrichen"/>
        </w:rPr>
        <w:t xml:space="preserve">     </w:t>
      </w:r>
      <w:bookmarkStart w:id="0" w:name="_Hlk207869869"/>
      <w:r w:rsidR="00FE76D3" w:rsidRPr="00FE76D3">
        <w:rPr>
          <w:rStyle w:val="ekvlsungunterstrichen"/>
        </w:rPr>
        <w:t xml:space="preserve">     </w:t>
      </w:r>
      <w:bookmarkEnd w:id="0"/>
      <w:r w:rsidR="00FE76D3" w:rsidRPr="00FE76D3">
        <w:rPr>
          <w:rStyle w:val="ekvlsungunterstrichen"/>
        </w:rPr>
        <w:t xml:space="preserve">  </w:t>
      </w:r>
      <w:proofErr w:type="gramStart"/>
      <w:r w:rsidR="00FE76D3" w:rsidRPr="00FE76D3">
        <w:rPr>
          <w:rStyle w:val="ekvlsungunterstrichen"/>
        </w:rPr>
        <w:t xml:space="preserve">  </w:t>
      </w:r>
      <w:r>
        <w:t>.</w:t>
      </w:r>
      <w:proofErr w:type="gramEnd"/>
    </w:p>
    <w:p w14:paraId="3FF48C46" w14:textId="05618F73" w:rsidR="00DB6F77" w:rsidRDefault="00DB6F77" w:rsidP="00FE76D3">
      <w:pPr>
        <w:pStyle w:val="ekvschreiblinie"/>
      </w:pPr>
      <w:r>
        <w:t xml:space="preserve">In der </w:t>
      </w:r>
      <w:r w:rsidR="00FE76D3" w:rsidRPr="00FE76D3">
        <w:rPr>
          <w:rStyle w:val="ekvlsungunterstrichen"/>
        </w:rPr>
        <w:t xml:space="preserve">           </w:t>
      </w:r>
      <w:r w:rsidR="000F6B84">
        <w:rPr>
          <w:rStyle w:val="ekvlsungunterstrichen"/>
        </w:rPr>
        <w:t>evangelischen</w:t>
      </w:r>
      <w:r w:rsidR="00FE76D3" w:rsidRPr="00FE76D3">
        <w:rPr>
          <w:rStyle w:val="ekvlsungunterstrichen"/>
        </w:rPr>
        <w:t xml:space="preserve">       </w:t>
      </w:r>
      <w:r w:rsidR="00FE76D3">
        <w:rPr>
          <w:rStyle w:val="ekvlsungunterstrichen"/>
        </w:rPr>
        <w:t xml:space="preserve">                  </w:t>
      </w:r>
      <w:r>
        <w:t xml:space="preserve"> Kirche wird das Kirchenjahr mit dem </w:t>
      </w:r>
      <w:r w:rsidR="00D31C2A" w:rsidRPr="00FE76D3">
        <w:rPr>
          <w:rStyle w:val="ekvlsungunterstrichen"/>
        </w:rPr>
        <w:t xml:space="preserve">     </w:t>
      </w:r>
      <w:proofErr w:type="gramStart"/>
      <w:r w:rsidR="000F6B84">
        <w:rPr>
          <w:rStyle w:val="ekvlsungunterstrichen"/>
        </w:rPr>
        <w:t>Ewigkeitssonntag</w:t>
      </w:r>
      <w:r w:rsidR="00FE76D3">
        <w:rPr>
          <w:rStyle w:val="ekvlsungunterstrichen"/>
        </w:rPr>
        <w:t xml:space="preserve"> </w:t>
      </w:r>
      <w:r>
        <w:t xml:space="preserve"> abgeschlossen</w:t>
      </w:r>
      <w:proofErr w:type="gramEnd"/>
      <w:r>
        <w:t xml:space="preserve">. Man nennt ihn auch </w:t>
      </w:r>
      <w:r w:rsidR="00FE76D3" w:rsidRPr="00FE76D3">
        <w:rPr>
          <w:rStyle w:val="ekvlsungunterstrichen"/>
        </w:rPr>
        <w:t xml:space="preserve"> </w:t>
      </w:r>
      <w:r w:rsidR="00FE76D3">
        <w:rPr>
          <w:rStyle w:val="ekvlsungunterstrichen"/>
        </w:rPr>
        <w:t xml:space="preserve">              </w:t>
      </w:r>
      <w:r w:rsidR="000F6B84">
        <w:rPr>
          <w:rStyle w:val="ekvlsungunterstrichen"/>
        </w:rPr>
        <w:t>Totensonntag</w:t>
      </w:r>
      <w:r w:rsidR="00FE76D3">
        <w:rPr>
          <w:rStyle w:val="ekvlsungunterstrichen"/>
        </w:rPr>
        <w:t xml:space="preserve">                </w:t>
      </w:r>
      <w:proofErr w:type="gramStart"/>
      <w:r w:rsidR="00FE76D3">
        <w:rPr>
          <w:rStyle w:val="ekvlsungunterstrichen"/>
        </w:rPr>
        <w:t xml:space="preserve">  </w:t>
      </w:r>
      <w:r>
        <w:t>.</w:t>
      </w:r>
      <w:proofErr w:type="gramEnd"/>
    </w:p>
    <w:p w14:paraId="43C4414E" w14:textId="77777777" w:rsidR="00DB6F77" w:rsidRDefault="00DB6F77" w:rsidP="00DB6F77"/>
    <w:p w14:paraId="23B6384A" w14:textId="491B9F8A" w:rsidR="00DB6F77" w:rsidRDefault="00DB6F77" w:rsidP="00DB6F77">
      <w:r>
        <w:t>Das Brauchtum rund um die stillen Gedenktage ähnelt sich:</w:t>
      </w:r>
    </w:p>
    <w:p w14:paraId="090B637D" w14:textId="0AC8CF73" w:rsidR="00901B13" w:rsidRPr="00FE76D3" w:rsidRDefault="00DB6F77" w:rsidP="00FE76D3">
      <w:pPr>
        <w:pStyle w:val="ekvschreiblinie"/>
        <w:rPr>
          <w:rStyle w:val="ekvlsungunterstrichen"/>
        </w:rPr>
      </w:pPr>
      <w:r>
        <w:t xml:space="preserve">Man </w:t>
      </w:r>
      <w:r w:rsidR="000F6B84">
        <w:rPr>
          <w:rStyle w:val="ekvlsungunterstrichen"/>
        </w:rPr>
        <w:t xml:space="preserve">gedenkt in der Stille der Verstorbenen. Die Gräber werden mit immergrünen Zweigen,          Gestecken und Grablichtern geschmückt.                                                                                     </w:t>
      </w:r>
      <w:r w:rsidR="00D31C2A">
        <w:rPr>
          <w:rStyle w:val="ekvlsungunterstrichen"/>
        </w:rPr>
        <w:t xml:space="preserve"> </w:t>
      </w:r>
    </w:p>
    <w:sectPr w:rsidR="00901B13" w:rsidRPr="00FE76D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D081" w14:textId="77777777" w:rsidR="00DB6F77" w:rsidRDefault="00DB6F77" w:rsidP="003C599D">
      <w:pPr>
        <w:spacing w:line="240" w:lineRule="auto"/>
      </w:pPr>
      <w:r>
        <w:separator/>
      </w:r>
    </w:p>
  </w:endnote>
  <w:endnote w:type="continuationSeparator" w:id="0">
    <w:p w14:paraId="575B507D" w14:textId="77777777" w:rsidR="00DB6F77" w:rsidRDefault="00DB6F7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10E19F6" w14:textId="77777777" w:rsidTr="00503EE6">
      <w:trPr>
        <w:trHeight w:hRule="exact" w:val="680"/>
      </w:trPr>
      <w:tc>
        <w:tcPr>
          <w:tcW w:w="864" w:type="dxa"/>
          <w:noWrap/>
        </w:tcPr>
        <w:p w14:paraId="7601EA19" w14:textId="77777777" w:rsidR="002659C5" w:rsidRPr="00913892" w:rsidRDefault="002659C5" w:rsidP="005E4C30">
          <w:pPr>
            <w:pStyle w:val="ekvpaginabild"/>
            <w:jc w:val="both"/>
          </w:pPr>
          <w:r w:rsidRPr="00913892">
            <w:rPr>
              <w:noProof/>
              <w:lang w:eastAsia="de-DE"/>
            </w:rPr>
            <w:drawing>
              <wp:inline distT="0" distB="0" distL="0" distR="0" wp14:anchorId="55C29D77" wp14:editId="261FC2F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7EB320" w14:textId="632300FB" w:rsidR="002659C5" w:rsidRPr="00913892" w:rsidRDefault="002659C5" w:rsidP="00503EE6">
          <w:pPr>
            <w:pStyle w:val="ekvpagina"/>
          </w:pPr>
          <w:r w:rsidRPr="00913892">
            <w:t xml:space="preserve">© Ernst Klett Verlag GmbH, </w:t>
          </w:r>
          <w:r w:rsidR="00CF40E8">
            <w:t>Stuttgart 20</w:t>
          </w:r>
          <w:r w:rsidR="00DB6F77">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8DC698" w14:textId="1A2B0634" w:rsidR="002659C5" w:rsidRPr="00913892" w:rsidRDefault="000E200F" w:rsidP="000E200F">
          <w:pPr>
            <w:pStyle w:val="ekvquelle"/>
          </w:pPr>
          <w:r w:rsidRPr="000E200F">
            <w:rPr>
              <w:rStyle w:val="ekvquellefett"/>
            </w:rPr>
            <w:t>Text:</w:t>
          </w:r>
          <w:r>
            <w:t xml:space="preserve"> </w:t>
          </w:r>
          <w:r w:rsidR="00DB6F77">
            <w:t xml:space="preserve">Nele </w:t>
          </w:r>
          <w:proofErr w:type="spellStart"/>
          <w:r w:rsidR="00DB6F77">
            <w:t>Rahlf</w:t>
          </w:r>
          <w:proofErr w:type="spellEnd"/>
        </w:p>
      </w:tc>
      <w:tc>
        <w:tcPr>
          <w:tcW w:w="813" w:type="dxa"/>
        </w:tcPr>
        <w:p w14:paraId="5208A77C" w14:textId="77777777" w:rsidR="002659C5" w:rsidRPr="00913892" w:rsidRDefault="002659C5" w:rsidP="00913892">
          <w:pPr>
            <w:pStyle w:val="ekvpagina"/>
          </w:pPr>
        </w:p>
      </w:tc>
    </w:tr>
  </w:tbl>
  <w:p w14:paraId="0506CB0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A63A" w14:textId="77777777" w:rsidR="00DB6F77" w:rsidRDefault="00DB6F77" w:rsidP="003C599D">
      <w:pPr>
        <w:spacing w:line="240" w:lineRule="auto"/>
      </w:pPr>
      <w:r>
        <w:separator/>
      </w:r>
    </w:p>
  </w:footnote>
  <w:footnote w:type="continuationSeparator" w:id="0">
    <w:p w14:paraId="63BBC274" w14:textId="77777777" w:rsidR="00DB6F77" w:rsidRDefault="00DB6F7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173E7F8" w14:textId="77777777" w:rsidTr="00431E62">
      <w:trPr>
        <w:trHeight w:hRule="exact" w:val="510"/>
      </w:trPr>
      <w:tc>
        <w:tcPr>
          <w:tcW w:w="818" w:type="dxa"/>
          <w:tcBorders>
            <w:top w:val="nil"/>
            <w:bottom w:val="nil"/>
            <w:right w:val="nil"/>
          </w:tcBorders>
          <w:noWrap/>
          <w:vAlign w:val="bottom"/>
        </w:tcPr>
        <w:p w14:paraId="56F953B7" w14:textId="77777777" w:rsidR="00901B13" w:rsidRPr="00AE65F6" w:rsidRDefault="00901B13" w:rsidP="00901B13"/>
      </w:tc>
      <w:tc>
        <w:tcPr>
          <w:tcW w:w="3856" w:type="dxa"/>
          <w:tcBorders>
            <w:top w:val="nil"/>
            <w:left w:val="nil"/>
            <w:bottom w:val="nil"/>
            <w:right w:val="nil"/>
          </w:tcBorders>
          <w:noWrap/>
          <w:vAlign w:val="bottom"/>
        </w:tcPr>
        <w:p w14:paraId="360D66E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B307F9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E9B59A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8CB7CC4" w14:textId="77777777" w:rsidR="00901B13" w:rsidRPr="007C1230" w:rsidRDefault="00901B13" w:rsidP="00901B13">
          <w:pPr>
            <w:pStyle w:val="ekvkvnummer"/>
          </w:pPr>
        </w:p>
      </w:tc>
      <w:tc>
        <w:tcPr>
          <w:tcW w:w="883" w:type="dxa"/>
          <w:tcBorders>
            <w:top w:val="nil"/>
            <w:left w:val="nil"/>
            <w:bottom w:val="nil"/>
          </w:tcBorders>
          <w:noWrap/>
          <w:vAlign w:val="bottom"/>
        </w:tcPr>
        <w:p w14:paraId="717E32E8" w14:textId="77777777" w:rsidR="00901B13" w:rsidRPr="007636A0" w:rsidRDefault="00901B13" w:rsidP="00901B13">
          <w:pPr>
            <w:pStyle w:val="ekvkapitel"/>
            <w:rPr>
              <w:color w:val="FFFFFF" w:themeColor="background1"/>
            </w:rPr>
          </w:pPr>
        </w:p>
      </w:tc>
    </w:tr>
    <w:tr w:rsidR="00901B13" w:rsidRPr="00BF17F2" w14:paraId="0106826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696C7F9"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1825BC0" w14:textId="77777777" w:rsidR="00901B13" w:rsidRPr="00BF17F2" w:rsidRDefault="00901B13" w:rsidP="00901B13">
          <w:pPr>
            <w:rPr>
              <w:color w:val="FFFFFF" w:themeColor="background1"/>
            </w:rPr>
          </w:pPr>
        </w:p>
      </w:tc>
    </w:tr>
  </w:tbl>
  <w:p w14:paraId="71C4B4D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7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6B84"/>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36E8"/>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5541"/>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6564"/>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1C2A"/>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6F77"/>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E76D3"/>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15727"/>
  <w15:chartTrackingRefBased/>
  <w15:docId w15:val="{B5E213FB-ECEC-4D11-BA58-D80AA050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1246</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2025-09-04T07:24:00Z</dcterms:created>
  <dcterms:modified xsi:type="dcterms:W3CDTF">2025-09-04T07:24:00Z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