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D2B8" w14:textId="20E02B2C" w:rsidR="00901B13" w:rsidRDefault="00B5768D" w:rsidP="00B5768D">
      <w:pPr>
        <w:pStyle w:val="ekvue2arial"/>
      </w:pPr>
      <w:r>
        <w:t>Material Phase 2: Ethik-Steckbriefe</w:t>
      </w:r>
    </w:p>
    <w:p w14:paraId="0D899B37" w14:textId="77777777" w:rsidR="00B5768D" w:rsidRDefault="00B5768D" w:rsidP="00B5768D">
      <w:pPr>
        <w:pStyle w:val="ekvue2arial"/>
      </w:pPr>
    </w:p>
    <w:tbl>
      <w:tblPr>
        <w:tblW w:w="949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749"/>
        <w:gridCol w:w="4749"/>
      </w:tblGrid>
      <w:tr w:rsidR="0068720E" w:rsidRPr="003C39DC" w14:paraId="61A9DE96" w14:textId="77777777" w:rsidTr="00133125">
        <w:trPr>
          <w:trHeight w:val="2804"/>
        </w:trPr>
        <w:tc>
          <w:tcPr>
            <w:tcW w:w="4749" w:type="dxa"/>
            <w:shd w:val="clear" w:color="auto" w:fill="FFD869"/>
          </w:tcPr>
          <w:p w14:paraId="241AE99B" w14:textId="77777777" w:rsidR="009C1440" w:rsidRDefault="009C1440" w:rsidP="009C1440">
            <w:pPr>
              <w:pStyle w:val="ekvtabelle"/>
              <w:jc w:val="center"/>
              <w:rPr>
                <w:rStyle w:val="ekvfett"/>
              </w:rPr>
            </w:pPr>
          </w:p>
          <w:p w14:paraId="40B99ED3" w14:textId="3FA47B4C" w:rsidR="0068720E" w:rsidRPr="0068720E" w:rsidRDefault="0068720E" w:rsidP="009C1440">
            <w:pPr>
              <w:pStyle w:val="ekvtabelle"/>
              <w:jc w:val="center"/>
              <w:rPr>
                <w:rStyle w:val="ekvfett"/>
              </w:rPr>
            </w:pPr>
            <w:r w:rsidRPr="0068720E">
              <w:rPr>
                <w:rStyle w:val="ekvfett"/>
              </w:rPr>
              <w:t>Kant (Menschenwürde):</w:t>
            </w:r>
          </w:p>
          <w:p w14:paraId="2C0EC8EA" w14:textId="77777777" w:rsidR="0068720E" w:rsidRDefault="0068720E" w:rsidP="009C1440">
            <w:pPr>
              <w:pStyle w:val="ekvtabelle"/>
              <w:jc w:val="center"/>
              <w:rPr>
                <w:b/>
              </w:rPr>
            </w:pPr>
          </w:p>
          <w:p w14:paraId="4E3E7EB1" w14:textId="4430C6B5" w:rsidR="0068720E" w:rsidRDefault="0068720E" w:rsidP="009C1440">
            <w:pPr>
              <w:pStyle w:val="ekvtabelle"/>
              <w:jc w:val="center"/>
              <w:rPr>
                <w:b/>
              </w:rPr>
            </w:pPr>
            <w:r w:rsidRPr="00882A27">
              <w:t>Jeder Mensch hat einen unbedingten moralischen Wert. Niemand darf bloß als Mittel zum Zweck behandelt werden. In der Triage heißt das: Kein Mensch darf geopfert werden, um „mehr Leben“ zu retten; jede Person ist Zweck an sich. Entscheidungen müssen die gleiche Achtung für alle wahren und dürfen nicht diskriminieren.</w:t>
            </w:r>
          </w:p>
          <w:p w14:paraId="53A195AE" w14:textId="77777777" w:rsidR="0068720E" w:rsidRPr="003C39DC" w:rsidRDefault="0068720E" w:rsidP="009C1440">
            <w:pPr>
              <w:pStyle w:val="ekvtabelle"/>
              <w:jc w:val="center"/>
            </w:pPr>
          </w:p>
        </w:tc>
        <w:tc>
          <w:tcPr>
            <w:tcW w:w="4749" w:type="dxa"/>
            <w:shd w:val="clear" w:color="auto" w:fill="FF8F75"/>
          </w:tcPr>
          <w:p w14:paraId="5D54DA9E" w14:textId="77777777" w:rsidR="009C1440" w:rsidRDefault="009C1440" w:rsidP="009C1440">
            <w:pPr>
              <w:pStyle w:val="ekvtabelle"/>
              <w:jc w:val="center"/>
              <w:rPr>
                <w:rStyle w:val="ekvfett"/>
              </w:rPr>
            </w:pPr>
          </w:p>
          <w:p w14:paraId="3F530B45" w14:textId="3780A55E" w:rsidR="0068720E" w:rsidRPr="0068720E" w:rsidRDefault="0068720E" w:rsidP="009C1440">
            <w:pPr>
              <w:pStyle w:val="ekvtabelle"/>
              <w:jc w:val="center"/>
              <w:rPr>
                <w:rStyle w:val="ekvfett"/>
              </w:rPr>
            </w:pPr>
            <w:r w:rsidRPr="0068720E">
              <w:rPr>
                <w:rStyle w:val="ekvfett"/>
              </w:rPr>
              <w:t>Utilitarismus (Bentham/Mill):</w:t>
            </w:r>
          </w:p>
          <w:p w14:paraId="6FE433A6" w14:textId="77777777" w:rsidR="0068720E" w:rsidRDefault="0068720E" w:rsidP="009C1440">
            <w:pPr>
              <w:pStyle w:val="ekvtabelle"/>
              <w:jc w:val="center"/>
              <w:rPr>
                <w:b/>
              </w:rPr>
            </w:pPr>
          </w:p>
          <w:p w14:paraId="78F81E28" w14:textId="00A8EE50" w:rsidR="0068720E" w:rsidRPr="003C39DC" w:rsidRDefault="0068720E" w:rsidP="009C1440">
            <w:pPr>
              <w:pStyle w:val="ekvtabelle"/>
              <w:jc w:val="center"/>
            </w:pPr>
            <w:r w:rsidRPr="00882A27">
              <w:t xml:space="preserve">Moralisch richtig ist, was den größtmöglichen Gesamtnutzen bewirkt. In der Triage kann das bedeuten, Ressourcen dort einzusetzen, wo die akute Erfolgsaussicht am höchsten ist. Gefahr: Strukturbenachteiligung für Menschen mit </w:t>
            </w:r>
            <w:r w:rsidR="009C1440">
              <w:br/>
            </w:r>
            <w:r w:rsidRPr="00882A27">
              <w:t>schlechteren Ausgangsbedingungen.</w:t>
            </w:r>
          </w:p>
        </w:tc>
      </w:tr>
      <w:tr w:rsidR="0068720E" w:rsidRPr="003C39DC" w14:paraId="15490FF7" w14:textId="77777777" w:rsidTr="00133125">
        <w:trPr>
          <w:trHeight w:val="2804"/>
        </w:trPr>
        <w:tc>
          <w:tcPr>
            <w:tcW w:w="4749" w:type="dxa"/>
            <w:shd w:val="clear" w:color="auto" w:fill="A8D08D" w:themeFill="accent6" w:themeFillTint="99"/>
          </w:tcPr>
          <w:p w14:paraId="77F5D3CF" w14:textId="77777777" w:rsidR="009C1440" w:rsidRDefault="009C1440" w:rsidP="009C1440">
            <w:pPr>
              <w:pStyle w:val="ekvtabelle"/>
              <w:jc w:val="center"/>
              <w:rPr>
                <w:rStyle w:val="ekvfett"/>
              </w:rPr>
            </w:pPr>
          </w:p>
          <w:p w14:paraId="2A2A9168" w14:textId="1B53C694" w:rsidR="0068720E" w:rsidRPr="0068720E" w:rsidRDefault="0068720E" w:rsidP="009C1440">
            <w:pPr>
              <w:pStyle w:val="ekvtabelle"/>
              <w:jc w:val="center"/>
              <w:rPr>
                <w:rStyle w:val="ekvfett"/>
              </w:rPr>
            </w:pPr>
            <w:r w:rsidRPr="0068720E">
              <w:rPr>
                <w:rStyle w:val="ekvfett"/>
              </w:rPr>
              <w:t>Rawls (Gerechtigkeit):</w:t>
            </w:r>
          </w:p>
          <w:p w14:paraId="3E191A00" w14:textId="77777777" w:rsidR="0068720E" w:rsidRDefault="0068720E" w:rsidP="009C1440">
            <w:pPr>
              <w:pStyle w:val="ekvtabelle"/>
              <w:jc w:val="center"/>
              <w:rPr>
                <w:b/>
              </w:rPr>
            </w:pPr>
          </w:p>
          <w:p w14:paraId="2FFA4C8A" w14:textId="4DEC9AE6" w:rsidR="0068720E" w:rsidRPr="003C39DC" w:rsidRDefault="0068720E" w:rsidP="009C1440">
            <w:pPr>
              <w:pStyle w:val="ekvtabelle"/>
              <w:jc w:val="center"/>
            </w:pPr>
            <w:r w:rsidRPr="00882A27">
              <w:t xml:space="preserve">Gerecht ist, was Personen hinter einem „Schleier </w:t>
            </w:r>
            <w:r w:rsidR="009C1440">
              <w:br/>
            </w:r>
            <w:r w:rsidRPr="00882A27">
              <w:t xml:space="preserve">des Nichtwissens“ akzeptieren würden. In der Triage spricht das für Regeln, die faire Chancen für alle </w:t>
            </w:r>
            <w:r w:rsidR="009C1440">
              <w:br/>
            </w:r>
            <w:r w:rsidRPr="00882A27">
              <w:t>sichern und die Verwundbarsten schützen.</w:t>
            </w:r>
          </w:p>
        </w:tc>
        <w:tc>
          <w:tcPr>
            <w:tcW w:w="4749" w:type="dxa"/>
            <w:shd w:val="clear" w:color="auto" w:fill="9CC2E5" w:themeFill="accent1" w:themeFillTint="99"/>
          </w:tcPr>
          <w:p w14:paraId="1BDE45F6" w14:textId="77777777" w:rsidR="009C1440" w:rsidRDefault="009C1440" w:rsidP="009C1440">
            <w:pPr>
              <w:pStyle w:val="ekvtabelle"/>
              <w:jc w:val="center"/>
              <w:rPr>
                <w:rStyle w:val="ekvfett"/>
              </w:rPr>
            </w:pPr>
          </w:p>
          <w:p w14:paraId="624CBE5D" w14:textId="2CCBA74F" w:rsidR="0068720E" w:rsidRPr="0068720E" w:rsidRDefault="0068720E" w:rsidP="009C1440">
            <w:pPr>
              <w:pStyle w:val="ekvtabelle"/>
              <w:jc w:val="center"/>
              <w:rPr>
                <w:rStyle w:val="ekvfett"/>
              </w:rPr>
            </w:pPr>
            <w:r w:rsidRPr="0068720E">
              <w:rPr>
                <w:rStyle w:val="ekvfett"/>
              </w:rPr>
              <w:t>Care-Ethik/</w:t>
            </w:r>
            <w:proofErr w:type="spellStart"/>
            <w:r w:rsidRPr="0068720E">
              <w:rPr>
                <w:rStyle w:val="ekvfett"/>
              </w:rPr>
              <w:t>Principlism</w:t>
            </w:r>
            <w:proofErr w:type="spellEnd"/>
            <w:r w:rsidRPr="0068720E">
              <w:rPr>
                <w:rStyle w:val="ekvfett"/>
              </w:rPr>
              <w:t>:</w:t>
            </w:r>
          </w:p>
          <w:p w14:paraId="352FF324" w14:textId="77777777" w:rsidR="0068720E" w:rsidRDefault="0068720E" w:rsidP="009C1440">
            <w:pPr>
              <w:pStyle w:val="ekvtabelle"/>
              <w:jc w:val="center"/>
              <w:rPr>
                <w:b/>
              </w:rPr>
            </w:pPr>
          </w:p>
          <w:p w14:paraId="0B8F8180" w14:textId="392EB40D" w:rsidR="0068720E" w:rsidRDefault="0068720E" w:rsidP="009C1440">
            <w:pPr>
              <w:pStyle w:val="ekvtabelle"/>
              <w:jc w:val="center"/>
              <w:rPr>
                <w:b/>
              </w:rPr>
            </w:pPr>
            <w:r w:rsidRPr="00882A27">
              <w:t xml:space="preserve">Medizinische Ethik betont Autonomie, Wohltun, </w:t>
            </w:r>
            <w:r w:rsidR="009C1440">
              <w:br/>
            </w:r>
            <w:r w:rsidRPr="00882A27">
              <w:t>Nicht-Schaden und Gerechtigkeit. Care-Ethik rückt Beziehungen, Vulnerabilität und Fürsorge in den Fokus. In der Triage: Schutz vor Schaden, faire Verteilung, Respekt vor Personen – ohne gegen Gleichheit zu verstoßen.</w:t>
            </w:r>
          </w:p>
          <w:p w14:paraId="30570434" w14:textId="77777777" w:rsidR="0068720E" w:rsidRPr="003C39DC" w:rsidRDefault="0068720E" w:rsidP="009C1440">
            <w:pPr>
              <w:pStyle w:val="ekvtabelle"/>
              <w:jc w:val="center"/>
            </w:pPr>
          </w:p>
        </w:tc>
      </w:tr>
    </w:tbl>
    <w:p w14:paraId="0E0E7ADA" w14:textId="77777777" w:rsidR="0068720E" w:rsidRDefault="0068720E" w:rsidP="00B5768D">
      <w:pPr>
        <w:pStyle w:val="ekvue2arial"/>
      </w:pPr>
    </w:p>
    <w:p w14:paraId="78640CDE" w14:textId="77777777" w:rsidR="0068720E" w:rsidRDefault="0068720E" w:rsidP="00B5768D">
      <w:pPr>
        <w:pStyle w:val="ekvue2arial"/>
      </w:pPr>
    </w:p>
    <w:p w14:paraId="2C9829BF" w14:textId="77777777" w:rsidR="0068720E" w:rsidRDefault="0068720E" w:rsidP="00B5768D">
      <w:pPr>
        <w:pStyle w:val="ekvue2arial"/>
      </w:pPr>
    </w:p>
    <w:p w14:paraId="0D9DF980" w14:textId="77777777" w:rsidR="0068720E" w:rsidRDefault="0068720E" w:rsidP="00B5768D">
      <w:pPr>
        <w:pStyle w:val="ekvue2arial"/>
      </w:pPr>
    </w:p>
    <w:p w14:paraId="4CD6464A" w14:textId="77777777" w:rsidR="0068720E" w:rsidRDefault="0068720E" w:rsidP="00B5768D">
      <w:pPr>
        <w:pStyle w:val="ekvue2arial"/>
      </w:pPr>
    </w:p>
    <w:p w14:paraId="6D2FE0B2" w14:textId="07E08526" w:rsidR="00B5768D" w:rsidRDefault="00B5768D" w:rsidP="00B5768D"/>
    <w:p w14:paraId="4B60A499" w14:textId="77777777" w:rsidR="00B5768D" w:rsidRPr="009C1440" w:rsidRDefault="00B5768D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4934C118" w14:textId="6868B1CE" w:rsidR="00B5768D" w:rsidRDefault="00B5768D" w:rsidP="00B5768D">
      <w:pPr>
        <w:pStyle w:val="ekvue2arial"/>
      </w:pPr>
      <w:r>
        <w:lastRenderedPageBreak/>
        <w:t xml:space="preserve">Material Phase 2: </w:t>
      </w:r>
      <w:r w:rsidRPr="00882A27">
        <w:t>Arbeitsblatt „Meine Entscheidung unter vier Linsen“</w:t>
      </w:r>
    </w:p>
    <w:p w14:paraId="4E723274" w14:textId="77777777" w:rsidR="00B5768D" w:rsidRDefault="00B5768D" w:rsidP="00B5768D"/>
    <w:p w14:paraId="4948DB47" w14:textId="77777777" w:rsidR="00B5768D" w:rsidRDefault="00B5768D" w:rsidP="00B5768D">
      <w:pPr>
        <w:pStyle w:val="ekvue3arial"/>
      </w:pPr>
      <w:r w:rsidRPr="00AD0854">
        <w:t>Triage-Entscheidung – Reflexion nach ethischen Theorien</w:t>
      </w:r>
    </w:p>
    <w:p w14:paraId="7F5CFBE3" w14:textId="77777777" w:rsidR="00B5768D" w:rsidRDefault="00B5768D" w:rsidP="00B5768D">
      <w:pPr>
        <w:pStyle w:val="ekvue3arial"/>
      </w:pPr>
    </w:p>
    <w:tbl>
      <w:tblPr>
        <w:tblStyle w:val="Tabellenraster"/>
        <w:tblW w:w="949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237"/>
      </w:tblGrid>
      <w:tr w:rsidR="00B5768D" w:rsidRPr="00882A27" w14:paraId="18EE2D98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35DAF892" w14:textId="77777777" w:rsidR="00B5768D" w:rsidRPr="00882A27" w:rsidRDefault="00B5768D" w:rsidP="009C1440">
            <w:pPr>
              <w:rPr>
                <w:b/>
              </w:rPr>
            </w:pPr>
            <w:r w:rsidRPr="00882A27">
              <w:t xml:space="preserve">Fallbezug: Welche Person habe ich </w:t>
            </w:r>
            <w:r>
              <w:t>im Szenario</w:t>
            </w:r>
            <w:r w:rsidRPr="00882A27">
              <w:t xml:space="preserve"> priorisiert?</w:t>
            </w:r>
          </w:p>
        </w:tc>
        <w:tc>
          <w:tcPr>
            <w:tcW w:w="6237" w:type="dxa"/>
          </w:tcPr>
          <w:p w14:paraId="2C7ED640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0D17372C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0457D99E" w14:textId="77777777" w:rsidR="00B5768D" w:rsidRDefault="00B5768D" w:rsidP="009C1440">
            <w:pPr>
              <w:rPr>
                <w:b/>
              </w:rPr>
            </w:pPr>
            <w:r w:rsidRPr="00882A27">
              <w:t xml:space="preserve">Kant: </w:t>
            </w:r>
          </w:p>
          <w:p w14:paraId="39443B1F" w14:textId="77777777" w:rsidR="00B5768D" w:rsidRDefault="00B5768D" w:rsidP="009C1440">
            <w:pPr>
              <w:rPr>
                <w:b/>
              </w:rPr>
            </w:pPr>
            <w:r w:rsidRPr="00882A27">
              <w:t xml:space="preserve">Inwiefern wahre ich die Menschenwürde beider Personen? </w:t>
            </w:r>
          </w:p>
          <w:p w14:paraId="099CDAFF" w14:textId="77777777" w:rsidR="00B5768D" w:rsidRPr="00882A27" w:rsidRDefault="00B5768D" w:rsidP="009C1440">
            <w:pPr>
              <w:rPr>
                <w:b/>
              </w:rPr>
            </w:pPr>
            <w:r w:rsidRPr="00882A27">
              <w:t>Wo droht Instrumentalisierung?</w:t>
            </w:r>
          </w:p>
        </w:tc>
        <w:tc>
          <w:tcPr>
            <w:tcW w:w="6237" w:type="dxa"/>
          </w:tcPr>
          <w:p w14:paraId="618A2E18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03AC7C27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4EAC4E67" w14:textId="77777777" w:rsidR="00B5768D" w:rsidRDefault="00B5768D" w:rsidP="009C1440">
            <w:pPr>
              <w:rPr>
                <w:b/>
              </w:rPr>
            </w:pPr>
            <w:r w:rsidRPr="00882A27">
              <w:t xml:space="preserve">Utilitarismus: </w:t>
            </w:r>
          </w:p>
          <w:p w14:paraId="4348A0D5" w14:textId="77777777" w:rsidR="00B5768D" w:rsidRDefault="00B5768D" w:rsidP="009C1440">
            <w:pPr>
              <w:rPr>
                <w:b/>
              </w:rPr>
            </w:pPr>
            <w:r w:rsidRPr="00882A27">
              <w:t xml:space="preserve">Maximiere ich voraussichtlich gerettetes Leben? </w:t>
            </w:r>
          </w:p>
          <w:p w14:paraId="544ED5EF" w14:textId="77777777" w:rsidR="00B5768D" w:rsidRPr="00882A27" w:rsidRDefault="00B5768D" w:rsidP="009C1440">
            <w:pPr>
              <w:rPr>
                <w:b/>
              </w:rPr>
            </w:pPr>
            <w:r w:rsidRPr="00882A27">
              <w:t>Welche Nebenfolgen hat das?</w:t>
            </w:r>
          </w:p>
        </w:tc>
        <w:tc>
          <w:tcPr>
            <w:tcW w:w="6237" w:type="dxa"/>
          </w:tcPr>
          <w:p w14:paraId="6F720165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26A01B7C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0B238C68" w14:textId="77777777" w:rsidR="00B5768D" w:rsidRDefault="00B5768D" w:rsidP="009C1440">
            <w:pPr>
              <w:rPr>
                <w:b/>
              </w:rPr>
            </w:pPr>
            <w:r w:rsidRPr="00882A27">
              <w:t xml:space="preserve">Rawls: </w:t>
            </w:r>
          </w:p>
          <w:p w14:paraId="6DCE3A02" w14:textId="77777777" w:rsidR="00B5768D" w:rsidRPr="00882A27" w:rsidRDefault="00B5768D" w:rsidP="009C1440">
            <w:pPr>
              <w:rPr>
                <w:b/>
              </w:rPr>
            </w:pPr>
            <w:r w:rsidRPr="00882A27">
              <w:t>Würde ich diese Regel akzeptieren, wenn ich nicht wüsste, ob ich zu den Benachteiligten gehöre?</w:t>
            </w:r>
          </w:p>
        </w:tc>
        <w:tc>
          <w:tcPr>
            <w:tcW w:w="6237" w:type="dxa"/>
          </w:tcPr>
          <w:p w14:paraId="1B9462D4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0A990DD9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674B2DED" w14:textId="77777777" w:rsidR="00B5768D" w:rsidRDefault="00B5768D" w:rsidP="009C1440">
            <w:pPr>
              <w:rPr>
                <w:b/>
              </w:rPr>
            </w:pPr>
            <w:r w:rsidRPr="00882A27">
              <w:t>Care/</w:t>
            </w:r>
            <w:proofErr w:type="spellStart"/>
            <w:r w:rsidRPr="00882A27">
              <w:t>Principlism</w:t>
            </w:r>
            <w:proofErr w:type="spellEnd"/>
            <w:r w:rsidRPr="00882A27">
              <w:t xml:space="preserve">: </w:t>
            </w:r>
          </w:p>
          <w:p w14:paraId="4A2DBAAF" w14:textId="77777777" w:rsidR="00B5768D" w:rsidRPr="00882A27" w:rsidRDefault="00B5768D" w:rsidP="009C1440">
            <w:pPr>
              <w:rPr>
                <w:b/>
              </w:rPr>
            </w:pPr>
            <w:r w:rsidRPr="00882A27">
              <w:t>Wie berücksichtige ich Nicht-Schaden, Gerechtigkeit und Fürsorge, ohne zu diskriminieren?</w:t>
            </w:r>
          </w:p>
        </w:tc>
        <w:tc>
          <w:tcPr>
            <w:tcW w:w="6237" w:type="dxa"/>
          </w:tcPr>
          <w:p w14:paraId="575FA064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63AA6D67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2CB4F86D" w14:textId="77777777" w:rsidR="00B5768D" w:rsidRDefault="00B5768D" w:rsidP="009C1440">
            <w:pPr>
              <w:rPr>
                <w:b/>
              </w:rPr>
            </w:pPr>
            <w:r w:rsidRPr="00882A27">
              <w:t xml:space="preserve">Ergebnisvergleich: </w:t>
            </w:r>
          </w:p>
          <w:p w14:paraId="35AB4916" w14:textId="77777777" w:rsidR="00B5768D" w:rsidRPr="00882A27" w:rsidRDefault="00B5768D" w:rsidP="009C1440">
            <w:pPr>
              <w:rPr>
                <w:b/>
              </w:rPr>
            </w:pPr>
            <w:r w:rsidRPr="00882A27">
              <w:t xml:space="preserve">Ändert sich die Entscheidung je nach Theorie? Warum? </w:t>
            </w:r>
          </w:p>
        </w:tc>
        <w:tc>
          <w:tcPr>
            <w:tcW w:w="6237" w:type="dxa"/>
          </w:tcPr>
          <w:p w14:paraId="071FA285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0C4D17A3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1C340540" w14:textId="77777777" w:rsidR="00B5768D" w:rsidRPr="00882A27" w:rsidRDefault="00B5768D" w:rsidP="009C1440">
            <w:pPr>
              <w:rPr>
                <w:b/>
              </w:rPr>
            </w:pPr>
            <w:r w:rsidRPr="00882A27">
              <w:t>Soziale Nützlichkeit („wichtiger Beruf“) – unzulässig und diskriminierend.</w:t>
            </w:r>
          </w:p>
        </w:tc>
        <w:tc>
          <w:tcPr>
            <w:tcW w:w="6237" w:type="dxa"/>
          </w:tcPr>
          <w:p w14:paraId="12BA3342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30F4F16A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04908596" w14:textId="77777777" w:rsidR="00B5768D" w:rsidRPr="00882A27" w:rsidRDefault="00B5768D" w:rsidP="009C1440">
            <w:pPr>
              <w:rPr>
                <w:b/>
              </w:rPr>
            </w:pPr>
            <w:r w:rsidRPr="00882A27">
              <w:t>Mehr Lebensjahre – verletzt Gleichheit und Würde.</w:t>
            </w:r>
          </w:p>
        </w:tc>
        <w:tc>
          <w:tcPr>
            <w:tcW w:w="6237" w:type="dxa"/>
          </w:tcPr>
          <w:p w14:paraId="376175E7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09FCF386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3FDE48D3" w14:textId="77777777" w:rsidR="00B5768D" w:rsidRPr="00882A27" w:rsidRDefault="00B5768D" w:rsidP="009C1440">
            <w:pPr>
              <w:rPr>
                <w:b/>
              </w:rPr>
            </w:pPr>
            <w:r w:rsidRPr="00882A27">
              <w:t>Pauschale Ablehnung wegen Vorerkrankung/Behinderung – diskriminierend, Art. 3 GG.</w:t>
            </w:r>
          </w:p>
        </w:tc>
        <w:tc>
          <w:tcPr>
            <w:tcW w:w="6237" w:type="dxa"/>
          </w:tcPr>
          <w:p w14:paraId="4D9C8DE9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  <w:tr w:rsidR="00B5768D" w:rsidRPr="00882A27" w14:paraId="34B5640E" w14:textId="77777777" w:rsidTr="009C1440">
        <w:trPr>
          <w:trHeight w:val="1068"/>
        </w:trPr>
        <w:tc>
          <w:tcPr>
            <w:tcW w:w="3256" w:type="dxa"/>
            <w:shd w:val="clear" w:color="auto" w:fill="D9D9D9" w:themeFill="background1" w:themeFillShade="D9"/>
          </w:tcPr>
          <w:p w14:paraId="481700EB" w14:textId="77777777" w:rsidR="00B5768D" w:rsidRPr="00882A27" w:rsidRDefault="00B5768D" w:rsidP="009C1440">
            <w:pPr>
              <w:rPr>
                <w:b/>
              </w:rPr>
            </w:pPr>
            <w:r w:rsidRPr="00882A27">
              <w:t>Bauchgefühl ohne Begründung – intransparent, unfair. Zu jeder Karte: kurzer Gegengrund aus Art. 1/3 GG und den Leitlinien.</w:t>
            </w:r>
          </w:p>
        </w:tc>
        <w:tc>
          <w:tcPr>
            <w:tcW w:w="6237" w:type="dxa"/>
          </w:tcPr>
          <w:p w14:paraId="358B1BC7" w14:textId="77777777" w:rsidR="00B5768D" w:rsidRPr="00882A27" w:rsidRDefault="00B5768D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</w:p>
        </w:tc>
      </w:tr>
    </w:tbl>
    <w:p w14:paraId="265DC18A" w14:textId="77777777" w:rsidR="00B5768D" w:rsidRPr="000E200F" w:rsidRDefault="00B5768D" w:rsidP="009C1440"/>
    <w:sectPr w:rsidR="00B5768D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0B731" w14:textId="77777777" w:rsidR="00B5768D" w:rsidRDefault="00B5768D" w:rsidP="003C599D">
      <w:pPr>
        <w:spacing w:line="240" w:lineRule="auto"/>
      </w:pPr>
      <w:r>
        <w:separator/>
      </w:r>
    </w:p>
  </w:endnote>
  <w:endnote w:type="continuationSeparator" w:id="0">
    <w:p w14:paraId="26486A0C" w14:textId="77777777" w:rsidR="00B5768D" w:rsidRDefault="00B5768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BA9083B" w14:textId="77777777" w:rsidTr="00503EE6">
      <w:trPr>
        <w:trHeight w:hRule="exact" w:val="680"/>
      </w:trPr>
      <w:tc>
        <w:tcPr>
          <w:tcW w:w="864" w:type="dxa"/>
          <w:noWrap/>
        </w:tcPr>
        <w:p w14:paraId="3FD926F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5B31025" wp14:editId="617F26A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8B87EC4" w14:textId="78FD761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AB0904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8F0B1E4" w14:textId="46460809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B5768D">
            <w:t>Stefan Lesser</w:t>
          </w:r>
        </w:p>
      </w:tc>
      <w:tc>
        <w:tcPr>
          <w:tcW w:w="813" w:type="dxa"/>
        </w:tcPr>
        <w:p w14:paraId="54E54C32" w14:textId="77777777" w:rsidR="002659C5" w:rsidRPr="00913892" w:rsidRDefault="002659C5" w:rsidP="00913892">
          <w:pPr>
            <w:pStyle w:val="ekvpagina"/>
          </w:pPr>
        </w:p>
      </w:tc>
    </w:tr>
  </w:tbl>
  <w:p w14:paraId="1EADB91F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49E83" w14:textId="77777777" w:rsidR="00B5768D" w:rsidRDefault="00B5768D" w:rsidP="003C599D">
      <w:pPr>
        <w:spacing w:line="240" w:lineRule="auto"/>
      </w:pPr>
      <w:r>
        <w:separator/>
      </w:r>
    </w:p>
  </w:footnote>
  <w:footnote w:type="continuationSeparator" w:id="0">
    <w:p w14:paraId="6E2E3200" w14:textId="77777777" w:rsidR="00B5768D" w:rsidRDefault="00B5768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EBDB06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3176D0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BE078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327332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F7A19C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A3B041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518AD5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7C95488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E2621B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7E7197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1BCBED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8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3125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A7F62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2F6770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8720E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1440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904"/>
    <w:rsid w:val="00AB0DA8"/>
    <w:rsid w:val="00AB18CA"/>
    <w:rsid w:val="00AB5327"/>
    <w:rsid w:val="00AB6AE5"/>
    <w:rsid w:val="00AB7619"/>
    <w:rsid w:val="00AC01E7"/>
    <w:rsid w:val="00AC7B89"/>
    <w:rsid w:val="00AD4D22"/>
    <w:rsid w:val="00AD55F5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5768D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5F31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E1B9"/>
  <w15:chartTrackingRefBased/>
  <w15:docId w15:val="{094D6918-C7C6-4F2D-BACA-B21E93AF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B5768D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B576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2025-11-10T12:40:00Z</dcterms:created>
  <dcterms:modified xsi:type="dcterms:W3CDTF">2025-11-10T12:49:00Z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