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8AC90" w14:textId="6020BA42" w:rsidR="00901B13" w:rsidRDefault="00B84584" w:rsidP="00B84584">
      <w:pPr>
        <w:pStyle w:val="ekvue2arial"/>
      </w:pPr>
      <w:r w:rsidRPr="00B84584">
        <w:t>Unterrichtsbaustein: „Triage – Ethik unter Druck“</w:t>
      </w:r>
      <w:r>
        <w:t>: Ablauf</w:t>
      </w:r>
    </w:p>
    <w:p w14:paraId="475BD731" w14:textId="77777777" w:rsidR="00B84584" w:rsidRDefault="00B84584" w:rsidP="00B84584">
      <w:pPr>
        <w:rPr>
          <w:rStyle w:val="ekvfett"/>
        </w:rPr>
      </w:pPr>
    </w:p>
    <w:tbl>
      <w:tblPr>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9581"/>
      </w:tblGrid>
      <w:tr w:rsidR="00B84584" w:rsidRPr="003C39DC" w14:paraId="0CB479E8" w14:textId="77777777" w:rsidTr="005126D3">
        <w:trPr>
          <w:trHeight w:val="284"/>
        </w:trPr>
        <w:tc>
          <w:tcPr>
            <w:tcW w:w="9581" w:type="dxa"/>
            <w:shd w:val="clear" w:color="auto" w:fill="FFFFFF" w:themeFill="background1"/>
          </w:tcPr>
          <w:p w14:paraId="0C03165C" w14:textId="77777777" w:rsidR="00B84584" w:rsidRDefault="00B84584" w:rsidP="005126D3">
            <w:r w:rsidRPr="00B84584">
              <w:rPr>
                <w:rStyle w:val="ekvfett"/>
              </w:rPr>
              <w:t>Zielgruppe:</w:t>
            </w:r>
            <w:r>
              <w:t xml:space="preserve"> Oberstufe (Ethik/Religion, Qualifikations-Phase)</w:t>
            </w:r>
          </w:p>
          <w:p w14:paraId="6D7D75A6" w14:textId="77777777" w:rsidR="00B84584" w:rsidRDefault="00B84584" w:rsidP="005126D3">
            <w:r w:rsidRPr="00B84584">
              <w:rPr>
                <w:rStyle w:val="ekvfett"/>
              </w:rPr>
              <w:t xml:space="preserve">Dauer: </w:t>
            </w:r>
            <w:r>
              <w:t>3 Doppelstunden</w:t>
            </w:r>
          </w:p>
          <w:p w14:paraId="01176449" w14:textId="77777777" w:rsidR="00B84584" w:rsidRDefault="00B84584" w:rsidP="005126D3">
            <w:r w:rsidRPr="00B84584">
              <w:rPr>
                <w:rStyle w:val="ekvfett"/>
              </w:rPr>
              <w:t xml:space="preserve">Kompetenzschwerpunkte: </w:t>
            </w:r>
            <w:r>
              <w:t>ethische Urteilsbildung; Anwendung normativer Theorien (Kant, Utilitarismus, Rawls, Care-Ethik/</w:t>
            </w:r>
            <w:proofErr w:type="spellStart"/>
            <w:r>
              <w:t>Principlism</w:t>
            </w:r>
            <w:proofErr w:type="spellEnd"/>
            <w:r>
              <w:t>); rechtliche Orientierung (Art. 1 und 3 GG, Rolle der DIVI-Leitlinien); begründete Entscheidungsfindung und Reflexion</w:t>
            </w:r>
          </w:p>
          <w:p w14:paraId="796EE51C" w14:textId="77777777" w:rsidR="00B84584" w:rsidRDefault="00B84584" w:rsidP="005126D3">
            <w:r w:rsidRPr="00B84584">
              <w:rPr>
                <w:rStyle w:val="ekvfett"/>
              </w:rPr>
              <w:t xml:space="preserve">Lernziele: </w:t>
            </w:r>
            <w:r>
              <w:t>Am Ende können die Schülerinnen und Schüler:</w:t>
            </w:r>
          </w:p>
          <w:p w14:paraId="2E5863E7" w14:textId="77777777" w:rsidR="00B84584" w:rsidRDefault="00B84584" w:rsidP="005126D3">
            <w:pPr>
              <w:pStyle w:val="ekvaufzhlung"/>
            </w:pPr>
            <w:r>
              <w:t>•</w:t>
            </w:r>
            <w:r>
              <w:tab/>
              <w:t>die aktuelle Rechtslage zur Triage nach dem Urteil des Bundesverfassungsgerichts vom 04.11.2025 in eigenen Worten erklären (fehlende ausschließliche Gesetzgebungskompetenz des Bundes; Orientierung an Grundrechten und Leitlinien; rechtliche Unsicherheit),</w:t>
            </w:r>
          </w:p>
          <w:p w14:paraId="0FFD562F" w14:textId="77777777" w:rsidR="00B84584" w:rsidRDefault="00B84584" w:rsidP="005126D3">
            <w:pPr>
              <w:pStyle w:val="ekvaufzhlung"/>
            </w:pPr>
            <w:r>
              <w:t>•</w:t>
            </w:r>
            <w:r>
              <w:tab/>
              <w:t>zulässige und unzulässige Entscheidungskriterien sauber unterscheiden,</w:t>
            </w:r>
          </w:p>
          <w:p w14:paraId="04E00492" w14:textId="77777777" w:rsidR="00B84584" w:rsidRDefault="00B84584" w:rsidP="005126D3">
            <w:pPr>
              <w:pStyle w:val="ekvaufzhlung"/>
            </w:pPr>
            <w:r>
              <w:t>•</w:t>
            </w:r>
            <w:r>
              <w:tab/>
              <w:t>eine Triage-Entscheidung mit mindestens zwei ethischen Theorien begründen und die Spannungen benennen,</w:t>
            </w:r>
          </w:p>
          <w:p w14:paraId="230EE002" w14:textId="775A8056" w:rsidR="00B84584" w:rsidRPr="003C39DC" w:rsidRDefault="00B84584" w:rsidP="005126D3">
            <w:pPr>
              <w:pStyle w:val="ekvaufzhlung"/>
            </w:pPr>
            <w:r>
              <w:t>•</w:t>
            </w:r>
            <w:r>
              <w:tab/>
              <w:t>eine begründete Empfehlung für Klinikpraxis und staatliche Regelung formulieren.</w:t>
            </w:r>
          </w:p>
        </w:tc>
      </w:tr>
      <w:tr w:rsidR="00B84584" w:rsidRPr="003C39DC" w14:paraId="059E5A34" w14:textId="77777777" w:rsidTr="005126D3">
        <w:trPr>
          <w:trHeight w:val="284"/>
        </w:trPr>
        <w:tc>
          <w:tcPr>
            <w:tcW w:w="9581" w:type="dxa"/>
          </w:tcPr>
          <w:p w14:paraId="184D201F" w14:textId="77777777" w:rsidR="00B84584" w:rsidRDefault="00B84584" w:rsidP="005126D3">
            <w:r w:rsidRPr="00B84584">
              <w:rPr>
                <w:rStyle w:val="ekvfett"/>
              </w:rPr>
              <w:t>Phase 0 – Einstieg: Recht und Ethik auf einen Blick (10–15 Minuten</w:t>
            </w:r>
            <w:r>
              <w:t xml:space="preserve">) </w:t>
            </w:r>
          </w:p>
          <w:p w14:paraId="33A58D7C" w14:textId="77777777" w:rsidR="00B84584" w:rsidRDefault="00B84584" w:rsidP="005126D3"/>
          <w:p w14:paraId="61D6100A" w14:textId="77777777" w:rsidR="00B84584" w:rsidRDefault="00B84584" w:rsidP="005126D3">
            <w:r>
              <w:t xml:space="preserve">Die Lehrkraft startet mit einem kurzen erzählenden </w:t>
            </w:r>
            <w:r w:rsidRPr="00B84584">
              <w:rPr>
                <w:rStyle w:val="ekvfett"/>
              </w:rPr>
              <w:t>Impuls:</w:t>
            </w:r>
          </w:p>
          <w:p w14:paraId="6C32341C" w14:textId="77777777" w:rsidR="00B84584" w:rsidRDefault="00B84584" w:rsidP="005126D3">
            <w:r>
              <w:t xml:space="preserve">„Stell dir eine Intensivstation vor: Zwei Patientinnen und Patienten brauchen sofort ein Intensivbett, aber es ist nur eines frei. Wie würdest du entscheiden?“ </w:t>
            </w:r>
          </w:p>
          <w:p w14:paraId="5D060643" w14:textId="77777777" w:rsidR="00B84584" w:rsidRDefault="00B84584" w:rsidP="005126D3"/>
          <w:p w14:paraId="4B2B2E5A" w14:textId="77777777" w:rsidR="00B84584" w:rsidRDefault="00B84584" w:rsidP="005126D3">
            <w:r>
              <w:t xml:space="preserve">Lehrerinput über die </w:t>
            </w:r>
            <w:r w:rsidRPr="00B84584">
              <w:rPr>
                <w:rStyle w:val="ekvfett"/>
              </w:rPr>
              <w:t>aktuelle Rechtslage und die Rolle der Ethik</w:t>
            </w:r>
            <w:r>
              <w:t xml:space="preserve">: </w:t>
            </w:r>
          </w:p>
          <w:p w14:paraId="529E0FC1" w14:textId="77777777" w:rsidR="00B84584" w:rsidRDefault="00B84584" w:rsidP="005126D3">
            <w:r>
              <w:t xml:space="preserve">Bis zum 04.11.2025 galt § 5c IfSG als Orientierung: Entscheidungen sollten allein an der aktuellen und kurzfristigen Überlebenswahrscheinlichkeit ausgerichtet sein; Merkmale wie Alter, Behinderung oder Vorerkrankungen durften nicht entscheidend sein, um Benachteiligung zu verhindern. Das Bundesverfassungsgericht erklärte diese Regelung am 04.11.2025 für verfassungswidrig, weil der Bund hier keine ausschließliche Gesetzgebungskompetenz hat. Folge: Es gibt keine einheitliche Bundesregel mehr. Ärztinnen und Ärzte orientieren sich an den Grundrechten (Art. 1 Menschenwürde, Art. 3 Gleichheit) und an medizinisch-ethischen Leitlinien, etwa der DIVI. </w:t>
            </w:r>
          </w:p>
          <w:p w14:paraId="14CF4FE2" w14:textId="77777777" w:rsidR="00B84584" w:rsidRDefault="00B84584" w:rsidP="005126D3"/>
          <w:p w14:paraId="703852BC" w14:textId="0E1AF403" w:rsidR="00B84584" w:rsidRDefault="00B84584" w:rsidP="005126D3">
            <w:r>
              <w:t xml:space="preserve">Die Lehrkraft zeigt das </w:t>
            </w:r>
            <w:r w:rsidRPr="00B84584">
              <w:rPr>
                <w:rStyle w:val="ekvfett"/>
              </w:rPr>
              <w:t>Beziehungsdreieck Medizin – Recht – Ethik</w:t>
            </w:r>
            <w:r>
              <w:t xml:space="preserve"> und betont: </w:t>
            </w:r>
          </w:p>
          <w:p w14:paraId="3BCAFAFF" w14:textId="77777777" w:rsidR="00B84584" w:rsidRDefault="00B84584" w:rsidP="005126D3">
            <w:r>
              <w:t xml:space="preserve">Recht setzt Grenzen und Ziele, Ethik liefert die Begründungslinien dazwischen. </w:t>
            </w:r>
          </w:p>
          <w:p w14:paraId="68C9839D" w14:textId="77777777" w:rsidR="00B84584" w:rsidRDefault="00B84584" w:rsidP="005126D3"/>
          <w:p w14:paraId="750BD67C" w14:textId="3B0FD0C9" w:rsidR="00B84584" w:rsidRDefault="00B84584" w:rsidP="005126D3">
            <w:r w:rsidRPr="00B84584">
              <w:rPr>
                <w:rStyle w:val="ekvfett"/>
              </w:rPr>
              <w:t>Kurzer Austausch</w:t>
            </w:r>
            <w:r>
              <w:t xml:space="preserve">, welche Fragen und Befürchtungen das Thema bei den Lernenden auslöst. </w:t>
            </w:r>
          </w:p>
          <w:p w14:paraId="623048AF" w14:textId="77777777" w:rsidR="00B84584" w:rsidRDefault="00B84584" w:rsidP="005126D3"/>
          <w:p w14:paraId="02B57035" w14:textId="317BD9AD" w:rsidR="00B84584" w:rsidRPr="003C39DC" w:rsidRDefault="00B84584" w:rsidP="005126D3">
            <w:r w:rsidRPr="00B84584">
              <w:rPr>
                <w:rStyle w:val="ekvfett"/>
              </w:rPr>
              <w:t>Sensibilitätshinweis:</w:t>
            </w:r>
            <w:r>
              <w:t xml:space="preserve"> Wer sich unwohl fühlt, kann in Analyse-Rollen arbeiten statt im Rollenspiel.</w:t>
            </w:r>
          </w:p>
        </w:tc>
      </w:tr>
      <w:tr w:rsidR="00B84584" w:rsidRPr="003C39DC" w14:paraId="744C6BB5" w14:textId="77777777" w:rsidTr="005126D3">
        <w:trPr>
          <w:trHeight w:val="284"/>
        </w:trPr>
        <w:tc>
          <w:tcPr>
            <w:tcW w:w="9581" w:type="dxa"/>
          </w:tcPr>
          <w:p w14:paraId="21EA9AE1" w14:textId="77777777" w:rsidR="00421E29" w:rsidRPr="005126D3" w:rsidRDefault="00421E29" w:rsidP="005126D3">
            <w:pPr>
              <w:rPr>
                <w:rStyle w:val="ekvfett"/>
              </w:rPr>
            </w:pPr>
            <w:r w:rsidRPr="005126D3">
              <w:rPr>
                <w:rStyle w:val="ekvfett"/>
              </w:rPr>
              <w:t>Phase 1 – Einstieg: Entscheidung unter Druck (30 Minuten)</w:t>
            </w:r>
          </w:p>
          <w:p w14:paraId="40446C0D" w14:textId="77777777" w:rsidR="00421E29" w:rsidRDefault="00421E29" w:rsidP="005126D3"/>
          <w:p w14:paraId="1BF1FF0C" w14:textId="77777777" w:rsidR="00421E29" w:rsidRDefault="00421E29" w:rsidP="005126D3">
            <w:r w:rsidRPr="00421E29">
              <w:rPr>
                <w:rStyle w:val="ekvfett"/>
              </w:rPr>
              <w:t>Methode:</w:t>
            </w:r>
            <w:r>
              <w:t xml:space="preserve"> Dilemma-Karten / Szenario-Rotation</w:t>
            </w:r>
          </w:p>
          <w:p w14:paraId="2DD23E69" w14:textId="77777777" w:rsidR="00421E29" w:rsidRPr="00421E29" w:rsidRDefault="00421E29" w:rsidP="005126D3">
            <w:pPr>
              <w:rPr>
                <w:rStyle w:val="ekvfett"/>
              </w:rPr>
            </w:pPr>
            <w:r w:rsidRPr="00421E29">
              <w:rPr>
                <w:rStyle w:val="ekvfett"/>
              </w:rPr>
              <w:t>Vorgehen:</w:t>
            </w:r>
          </w:p>
          <w:p w14:paraId="75B10DD2" w14:textId="727700AA" w:rsidR="00421E29" w:rsidRPr="009F1DA0" w:rsidRDefault="00421E29" w:rsidP="005126D3">
            <w:pPr>
              <w:pStyle w:val="ekvaufzhlung"/>
            </w:pPr>
            <w:r w:rsidRPr="009F1DA0">
              <w:t>1.</w:t>
            </w:r>
            <w:r w:rsidRPr="009F1DA0">
              <w:tab/>
              <w:t xml:space="preserve">Die Lehrkraft bereitet sechs realistische Triage-Szenarien vor. Jede Karte beschreibt </w:t>
            </w:r>
            <w:r w:rsidR="00854E97" w:rsidRPr="009F1DA0">
              <w:t>zwei</w:t>
            </w:r>
            <w:r w:rsidRPr="009F1DA0">
              <w:t xml:space="preserve"> Patienten mit Alter, Vorerkrankungen, Überlebenschancen und evtl. familiärem Kontext.</w:t>
            </w:r>
          </w:p>
          <w:p w14:paraId="246C1CAA" w14:textId="461282AA" w:rsidR="00421E29" w:rsidRPr="009F1DA0" w:rsidRDefault="00421E29" w:rsidP="005126D3">
            <w:pPr>
              <w:pStyle w:val="ekvaufzhlung"/>
            </w:pPr>
            <w:r w:rsidRPr="009F1DA0">
              <w:t>2.</w:t>
            </w:r>
            <w:r w:rsidRPr="009F1DA0">
              <w:tab/>
            </w:r>
            <w:r w:rsidR="00854E97" w:rsidRPr="009F1DA0">
              <w:t>Die Lernenden</w:t>
            </w:r>
            <w:r w:rsidRPr="009F1DA0">
              <w:t xml:space="preserve"> ziehen zufällig eine Karte und schlüpfen in die Rolle der behandelnden Ärztin/des Arztes.</w:t>
            </w:r>
          </w:p>
          <w:p w14:paraId="62946479" w14:textId="072AEB86" w:rsidR="00421E29" w:rsidRPr="009F1DA0" w:rsidRDefault="00421E29" w:rsidP="005126D3">
            <w:pPr>
              <w:pStyle w:val="ekvaufzhlung"/>
            </w:pPr>
            <w:r w:rsidRPr="009F1DA0">
              <w:t>3.</w:t>
            </w:r>
            <w:r w:rsidRPr="009F1DA0">
              <w:tab/>
              <w:t>Jeder</w:t>
            </w:r>
            <w:r w:rsidR="00854E97" w:rsidRPr="009F1DA0">
              <w:t>/Jede</w:t>
            </w:r>
            <w:r w:rsidRPr="009F1DA0">
              <w:t xml:space="preserve"> muss eine Entscheidung treffen: Wer bekommt das Intensivbett? Begründung</w:t>
            </w:r>
            <w:r w:rsidR="00854E97" w:rsidRPr="009F1DA0">
              <w:t>en werden</w:t>
            </w:r>
            <w:r w:rsidRPr="009F1DA0">
              <w:t xml:space="preserve"> auf </w:t>
            </w:r>
            <w:r w:rsidR="00854E97" w:rsidRPr="009F1DA0">
              <w:t xml:space="preserve">der </w:t>
            </w:r>
            <w:r w:rsidRPr="009F1DA0">
              <w:t>Karteikarte notier</w:t>
            </w:r>
            <w:r w:rsidR="00854E97" w:rsidRPr="009F1DA0">
              <w:t>t</w:t>
            </w:r>
            <w:r w:rsidRPr="009F1DA0">
              <w:t xml:space="preserve">. </w:t>
            </w:r>
            <w:r w:rsidR="00854E97" w:rsidRPr="009F1DA0">
              <w:t>(</w:t>
            </w:r>
            <w:r w:rsidRPr="009F1DA0">
              <w:t>Zuerst Fakten klären, dann Rechts-Check (unzulässige Kriterien ausgeschlossen?), anschließend Ethik-Check (erste Begründungsidee), am Ende Entscheidung formulieren.</w:t>
            </w:r>
            <w:r w:rsidR="00854E97" w:rsidRPr="009F1DA0">
              <w:t>)</w:t>
            </w:r>
          </w:p>
          <w:p w14:paraId="71DF5111" w14:textId="77777777" w:rsidR="00421E29" w:rsidRPr="009F1DA0" w:rsidRDefault="00421E29" w:rsidP="005126D3">
            <w:pPr>
              <w:pStyle w:val="ekvaufzhlung"/>
            </w:pPr>
            <w:r w:rsidRPr="009F1DA0">
              <w:t>4.</w:t>
            </w:r>
            <w:r w:rsidRPr="009F1DA0">
              <w:tab/>
              <w:t>Ergebnisse werden anonym an einem Plakat gesammelt.</w:t>
            </w:r>
          </w:p>
          <w:p w14:paraId="1F35F496" w14:textId="77777777" w:rsidR="00421E29" w:rsidRPr="009F1DA0" w:rsidRDefault="00421E29" w:rsidP="005126D3">
            <w:pPr>
              <w:pStyle w:val="ekvaufzhlung"/>
            </w:pPr>
            <w:r w:rsidRPr="009F1DA0">
              <w:t>5.</w:t>
            </w:r>
            <w:r w:rsidRPr="009F1DA0">
              <w:tab/>
              <w:t>Kurze Reflexion im Plenum:</w:t>
            </w:r>
          </w:p>
          <w:p w14:paraId="73F4D842" w14:textId="6C5A9F92" w:rsidR="00421E29" w:rsidRPr="005126D3" w:rsidRDefault="00421E29" w:rsidP="005126D3">
            <w:pPr>
              <w:pStyle w:val="Listenabsatz"/>
              <w:numPr>
                <w:ilvl w:val="0"/>
                <w:numId w:val="14"/>
              </w:numPr>
            </w:pPr>
            <w:r w:rsidRPr="005126D3">
              <w:t>Welche Kriterien haben die Entscheidungen bestimmt?</w:t>
            </w:r>
          </w:p>
          <w:p w14:paraId="13195DE8" w14:textId="3BC67D7B" w:rsidR="00421E29" w:rsidRPr="005126D3" w:rsidRDefault="00421E29" w:rsidP="005126D3">
            <w:pPr>
              <w:pStyle w:val="Listenabsatz"/>
              <w:numPr>
                <w:ilvl w:val="0"/>
                <w:numId w:val="14"/>
              </w:numPr>
            </w:pPr>
            <w:r w:rsidRPr="005126D3">
              <w:t>Welche moralischen Konflikte wurden erlebt?</w:t>
            </w:r>
          </w:p>
          <w:p w14:paraId="26F7322B" w14:textId="5E3BA6D3" w:rsidR="00B84584" w:rsidRPr="003C39DC" w:rsidRDefault="00421E29" w:rsidP="005126D3">
            <w:pPr>
              <w:pStyle w:val="Listenabsatz"/>
              <w:numPr>
                <w:ilvl w:val="0"/>
                <w:numId w:val="14"/>
              </w:numPr>
            </w:pPr>
            <w:r w:rsidRPr="005126D3">
              <w:t xml:space="preserve">Welche </w:t>
            </w:r>
            <w:r w:rsidRPr="009F1DA0">
              <w:t>Emotionen traten auf?</w:t>
            </w:r>
          </w:p>
        </w:tc>
      </w:tr>
      <w:tr w:rsidR="00854E97" w:rsidRPr="003C39DC" w14:paraId="79CE7056" w14:textId="77777777" w:rsidTr="005126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9581" w:type="dxa"/>
            <w:tcBorders>
              <w:top w:val="single" w:sz="4" w:space="0" w:color="auto"/>
              <w:left w:val="single" w:sz="4" w:space="0" w:color="auto"/>
              <w:bottom w:val="single" w:sz="8" w:space="0" w:color="333333"/>
              <w:right w:val="single" w:sz="4" w:space="0" w:color="auto"/>
            </w:tcBorders>
            <w:shd w:val="clear" w:color="auto" w:fill="FFFFFF" w:themeFill="background1"/>
          </w:tcPr>
          <w:p w14:paraId="043C11AB" w14:textId="77777777" w:rsidR="0077781A" w:rsidRPr="009F1DA0" w:rsidRDefault="0077781A" w:rsidP="005126D3">
            <w:pPr>
              <w:rPr>
                <w:rStyle w:val="ekvfett"/>
                <w:b w:val="0"/>
              </w:rPr>
            </w:pPr>
            <w:r w:rsidRPr="009F1DA0">
              <w:rPr>
                <w:rStyle w:val="ekvfett"/>
              </w:rPr>
              <w:t>Phase 2 – Ethische Theorien anwenden (45 Minuten)</w:t>
            </w:r>
          </w:p>
          <w:p w14:paraId="0F7E8F36" w14:textId="77777777" w:rsidR="0077781A" w:rsidRPr="0077781A" w:rsidRDefault="0077781A" w:rsidP="005126D3"/>
          <w:p w14:paraId="0548C60A" w14:textId="77777777" w:rsidR="0077781A" w:rsidRPr="0077781A" w:rsidRDefault="0077781A" w:rsidP="005126D3">
            <w:r w:rsidRPr="0077781A">
              <w:t xml:space="preserve">Die Entscheidungen ethisch Systematisieren: </w:t>
            </w:r>
          </w:p>
          <w:p w14:paraId="53E222AE" w14:textId="4A7A4453" w:rsidR="0077781A" w:rsidRPr="0077781A" w:rsidRDefault="0077781A" w:rsidP="005126D3">
            <w:pPr>
              <w:pStyle w:val="ekvaufzhlung"/>
            </w:pPr>
            <w:r w:rsidRPr="0077781A">
              <w:t>1</w:t>
            </w:r>
            <w:r>
              <w:t>.</w:t>
            </w:r>
            <w:r w:rsidRPr="0077781A">
              <w:tab/>
              <w:t xml:space="preserve">Die Lehrkraft führt vier kompakte Ethik-Steckbriefe ein: </w:t>
            </w:r>
          </w:p>
          <w:p w14:paraId="25595E21" w14:textId="77777777" w:rsidR="0077781A" w:rsidRPr="0077781A" w:rsidRDefault="0077781A" w:rsidP="005126D3">
            <w:pPr>
              <w:pStyle w:val="ekvaufzhlung1"/>
            </w:pPr>
            <w:r w:rsidRPr="0077781A">
              <w:t>a)</w:t>
            </w:r>
            <w:r w:rsidRPr="0077781A">
              <w:tab/>
              <w:t xml:space="preserve">Kant (Menschenwürde) </w:t>
            </w:r>
          </w:p>
          <w:p w14:paraId="707CE78F" w14:textId="77777777" w:rsidR="0077781A" w:rsidRPr="0077781A" w:rsidRDefault="0077781A" w:rsidP="005126D3">
            <w:pPr>
              <w:pStyle w:val="ekvaufzhlung1"/>
            </w:pPr>
            <w:r w:rsidRPr="0077781A">
              <w:t>b)</w:t>
            </w:r>
            <w:r w:rsidRPr="0077781A">
              <w:tab/>
              <w:t xml:space="preserve">Utilitarismus (größter Nutzen), </w:t>
            </w:r>
          </w:p>
          <w:p w14:paraId="02CC5569" w14:textId="77777777" w:rsidR="0077781A" w:rsidRPr="0077781A" w:rsidRDefault="0077781A" w:rsidP="005126D3">
            <w:pPr>
              <w:pStyle w:val="ekvaufzhlung1"/>
            </w:pPr>
            <w:r w:rsidRPr="0077781A">
              <w:t>c)</w:t>
            </w:r>
            <w:r w:rsidRPr="0077781A">
              <w:tab/>
              <w:t xml:space="preserve">Rawls (Gerechtigkeit hinter dem Schleier des Nichtwissens) und </w:t>
            </w:r>
          </w:p>
          <w:p w14:paraId="237388D6" w14:textId="659A4C18" w:rsidR="0077781A" w:rsidRPr="0077781A" w:rsidRDefault="0077781A" w:rsidP="005126D3">
            <w:pPr>
              <w:pStyle w:val="ekvaufzhlung1"/>
            </w:pPr>
            <w:r w:rsidRPr="0077781A">
              <w:t>d)</w:t>
            </w:r>
            <w:r w:rsidRPr="0077781A">
              <w:tab/>
              <w:t>Care-Ethik/</w:t>
            </w:r>
            <w:proofErr w:type="spellStart"/>
            <w:r w:rsidRPr="0077781A">
              <w:t>Principlism</w:t>
            </w:r>
            <w:proofErr w:type="spellEnd"/>
            <w:r w:rsidRPr="0077781A">
              <w:t xml:space="preserve"> (Fürsorge, Nicht-Schaden, Gerechtigkeit, Autonomie). </w:t>
            </w:r>
          </w:p>
          <w:p w14:paraId="3CBF6075" w14:textId="6B6613BA" w:rsidR="0077781A" w:rsidRPr="0077781A" w:rsidRDefault="0077781A" w:rsidP="005126D3">
            <w:pPr>
              <w:pStyle w:val="ekvaufzhlung"/>
            </w:pPr>
            <w:r w:rsidRPr="0077781A">
              <w:t>2</w:t>
            </w:r>
            <w:r>
              <w:t>.</w:t>
            </w:r>
            <w:r w:rsidRPr="0077781A">
              <w:tab/>
              <w:t xml:space="preserve">Die Lernenden analysieren ihre Entscheidung aus mindestens zwei Perspektiven und prüfen, ob das Ergebnis stabil bleibt oder sich ändert. </w:t>
            </w:r>
          </w:p>
          <w:p w14:paraId="14E44E7C" w14:textId="0A0F4137" w:rsidR="0077781A" w:rsidRPr="0077781A" w:rsidRDefault="0077781A" w:rsidP="005126D3">
            <w:pPr>
              <w:pStyle w:val="ekvaufzhlung"/>
            </w:pPr>
            <w:r w:rsidRPr="0077781A">
              <w:t>3</w:t>
            </w:r>
            <w:r>
              <w:t>.</w:t>
            </w:r>
            <w:r w:rsidRPr="0077781A">
              <w:tab/>
              <w:t xml:space="preserve">Im Plenum werden Kontraste sichtbar gemacht: </w:t>
            </w:r>
          </w:p>
          <w:p w14:paraId="15A3A6B1" w14:textId="1C17D228" w:rsidR="0077781A" w:rsidRPr="005126D3" w:rsidRDefault="0077781A" w:rsidP="005126D3">
            <w:pPr>
              <w:pStyle w:val="Listenabsatz"/>
              <w:numPr>
                <w:ilvl w:val="0"/>
                <w:numId w:val="16"/>
              </w:numPr>
            </w:pPr>
            <w:r w:rsidRPr="0077781A">
              <w:t xml:space="preserve">Wo kollidieren </w:t>
            </w:r>
            <w:r w:rsidRPr="005126D3">
              <w:t xml:space="preserve">Menschenwürde und Nutzenmaximierung? </w:t>
            </w:r>
          </w:p>
          <w:p w14:paraId="423E9E41" w14:textId="0BA83764" w:rsidR="0077781A" w:rsidRPr="005126D3" w:rsidRDefault="0077781A" w:rsidP="005126D3">
            <w:pPr>
              <w:pStyle w:val="Listenabsatz"/>
              <w:numPr>
                <w:ilvl w:val="0"/>
                <w:numId w:val="16"/>
              </w:numPr>
            </w:pPr>
            <w:r w:rsidRPr="005126D3">
              <w:t xml:space="preserve">Benachteiligt eine rein utilitaristische Sicht strukturell bestimmte Gruppen? </w:t>
            </w:r>
          </w:p>
          <w:p w14:paraId="149A2D74" w14:textId="7204C571" w:rsidR="00854E97" w:rsidRPr="003C39DC" w:rsidRDefault="0077781A" w:rsidP="005126D3">
            <w:pPr>
              <w:pStyle w:val="Listenabsatz"/>
              <w:numPr>
                <w:ilvl w:val="0"/>
                <w:numId w:val="16"/>
              </w:numPr>
            </w:pPr>
            <w:r w:rsidRPr="005126D3">
              <w:t xml:space="preserve">Welche Rolle spielen Grundrechte </w:t>
            </w:r>
            <w:r w:rsidRPr="0077781A">
              <w:t>als harte Grenze?</w:t>
            </w:r>
          </w:p>
        </w:tc>
      </w:tr>
      <w:tr w:rsidR="00854E97" w:rsidRPr="003C39DC" w14:paraId="66C9907D" w14:textId="77777777" w:rsidTr="005126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9581" w:type="dxa"/>
            <w:tcBorders>
              <w:top w:val="single" w:sz="8" w:space="0" w:color="333333"/>
              <w:left w:val="single" w:sz="4" w:space="0" w:color="auto"/>
              <w:bottom w:val="single" w:sz="4" w:space="0" w:color="auto"/>
              <w:right w:val="single" w:sz="4" w:space="0" w:color="auto"/>
            </w:tcBorders>
          </w:tcPr>
          <w:p w14:paraId="72063441" w14:textId="77777777" w:rsidR="009F1DA0" w:rsidRPr="005126D3" w:rsidRDefault="009F1DA0" w:rsidP="005126D3">
            <w:pPr>
              <w:rPr>
                <w:rStyle w:val="ekvfett"/>
              </w:rPr>
            </w:pPr>
            <w:r w:rsidRPr="005126D3">
              <w:rPr>
                <w:rStyle w:val="ekvfett"/>
              </w:rPr>
              <w:t>Phase 3 – Perspektivwechsel und Entscheidungspraxis (45 Minuten)</w:t>
            </w:r>
          </w:p>
          <w:p w14:paraId="730F8F4E" w14:textId="77777777" w:rsidR="009F1DA0" w:rsidRPr="009F1DA0" w:rsidRDefault="009F1DA0" w:rsidP="005126D3">
            <w:pPr>
              <w:rPr>
                <w:rStyle w:val="ekvfett"/>
              </w:rPr>
            </w:pPr>
            <w:r w:rsidRPr="009F1DA0">
              <w:rPr>
                <w:rStyle w:val="ekvfett"/>
              </w:rPr>
              <w:t xml:space="preserve">„Gesetzliche Regel oder Klinikleitlinie?“ </w:t>
            </w:r>
          </w:p>
          <w:p w14:paraId="36F9A08B" w14:textId="77777777" w:rsidR="009F1DA0" w:rsidRPr="009F1DA0" w:rsidRDefault="009F1DA0" w:rsidP="005126D3"/>
          <w:p w14:paraId="2190BC0E" w14:textId="77777777" w:rsidR="009F1DA0" w:rsidRPr="009F1DA0" w:rsidRDefault="009F1DA0" w:rsidP="005126D3">
            <w:r w:rsidRPr="009F1DA0">
              <w:rPr>
                <w:rStyle w:val="ekvfett"/>
              </w:rPr>
              <w:t>Ziel:</w:t>
            </w:r>
            <w:r w:rsidRPr="009F1DA0">
              <w:t xml:space="preserve"> Die Lernenden prüfen zwei tragfähige, gegensätzliche Handlungsoptionen zur Triage-Regelung, wenden rechtliche und ethische Maßstäbe systematisch an und erarbeiten eine gemeinsame, begründete Empfehlung. Die Methode zwingt zur fairen Darstellung der Gegenseite, stärkt Perspektivübernahme ohne Rollenspiel und führt zu einem konsensfähigen Policy-Vorschlag.</w:t>
            </w:r>
          </w:p>
          <w:p w14:paraId="488B2A78" w14:textId="77777777" w:rsidR="009F1DA0" w:rsidRPr="009F1DA0" w:rsidRDefault="009F1DA0" w:rsidP="005126D3">
            <w:r w:rsidRPr="009F1DA0">
              <w:rPr>
                <w:rStyle w:val="ekvfett"/>
              </w:rPr>
              <w:t>Fragestellung</w:t>
            </w:r>
            <w:r w:rsidRPr="009F1DA0">
              <w:t>: Soll das Bundesland verbindliche Triage-Kriterien per Gesetz festlegen, oder sollen Kliniken auf Basis von Grundrechten (Art. 1/3 GG) und Leitlinien (z. B. DIVI) eigenverantwortlich entscheiden?</w:t>
            </w:r>
          </w:p>
          <w:p w14:paraId="135A01CF" w14:textId="221A0443" w:rsidR="009F1DA0" w:rsidRPr="009F1DA0" w:rsidRDefault="009F1DA0" w:rsidP="005126D3">
            <w:r w:rsidRPr="009F1DA0">
              <w:rPr>
                <w:rStyle w:val="ekvfett"/>
              </w:rPr>
              <w:t>Gruppenstruktur:</w:t>
            </w:r>
            <w:r w:rsidRPr="009F1DA0">
              <w:t xml:space="preserve"> Vierergruppen. Zwei Personen übernehmen Position A (Landesgesetz verbindlich), zwei Personen Position B (Klinikautonomie mit Leitlinienbindung). Niemand spielt eine Rolle; alle argumentieren als sie selbst – aber evidenzbasiert.</w:t>
            </w:r>
          </w:p>
          <w:p w14:paraId="7F0416DF" w14:textId="77777777" w:rsidR="009F1DA0" w:rsidRPr="009F1DA0" w:rsidRDefault="009F1DA0" w:rsidP="005126D3">
            <w:pPr>
              <w:pStyle w:val="ekvaufzhlung"/>
              <w:rPr>
                <w:rStyle w:val="ekvfett"/>
              </w:rPr>
            </w:pPr>
            <w:r w:rsidRPr="009F1DA0">
              <w:rPr>
                <w:rStyle w:val="ekvfett"/>
              </w:rPr>
              <w:t>Ablauf:</w:t>
            </w:r>
          </w:p>
          <w:p w14:paraId="309292F7" w14:textId="64DA3598" w:rsidR="009F1DA0" w:rsidRPr="009F1DA0" w:rsidRDefault="009F1DA0" w:rsidP="005126D3">
            <w:pPr>
              <w:pStyle w:val="ekvaufzhlung"/>
            </w:pPr>
            <w:r w:rsidRPr="009F1DA0">
              <w:t>1.</w:t>
            </w:r>
            <w:r w:rsidRPr="009F1DA0">
              <w:tab/>
              <w:t>Aktivierung und Materialsichtung (5 Minuten)</w:t>
            </w:r>
            <w:r w:rsidR="005126D3">
              <w:br/>
            </w:r>
            <w:r w:rsidRPr="009F1DA0">
              <w:t>Die Lehrkraft verteilt pro Gruppe ein Set mit zwei Positionstexten (A/B) und Evidenzkarten (Grundrechte, Urteil, Leitlinien, Ethik-Linsen). Jede Zweierseite liest „ihren“ Text, markiert Kernargumente und rechtlich/ethische Stützen.</w:t>
            </w:r>
          </w:p>
          <w:p w14:paraId="553DC32F" w14:textId="6E129DFB" w:rsidR="009F1DA0" w:rsidRPr="009F1DA0" w:rsidRDefault="009F1DA0" w:rsidP="005126D3">
            <w:pPr>
              <w:pStyle w:val="ekvaufzhlung"/>
            </w:pPr>
            <w:r w:rsidRPr="009F1DA0">
              <w:t>2.</w:t>
            </w:r>
            <w:r w:rsidRPr="009F1DA0">
              <w:tab/>
              <w:t>Runde 1 – Präsentation Position A (7 Minuten)</w:t>
            </w:r>
            <w:r w:rsidR="005126D3">
              <w:br/>
            </w:r>
            <w:r w:rsidRPr="009F1DA0">
              <w:t>Team A stellt in 3–4 Minuten die Argumente für ein Landesgesetz dar.</w:t>
            </w:r>
            <w:r w:rsidR="005126D3">
              <w:br/>
            </w:r>
            <w:r w:rsidRPr="009F1DA0">
              <w:t>Team B paraphrasiert in 2–3 Minuten fair: „Wir haben euch so verstanden, dass …“ Team A bestätigt oder korrigiert.</w:t>
            </w:r>
          </w:p>
          <w:p w14:paraId="700FF0A9" w14:textId="2D429B8E" w:rsidR="009F1DA0" w:rsidRPr="009F1DA0" w:rsidRDefault="009F1DA0" w:rsidP="005126D3">
            <w:pPr>
              <w:pStyle w:val="ekvaufzhlung"/>
            </w:pPr>
            <w:r w:rsidRPr="009F1DA0">
              <w:t>3.</w:t>
            </w:r>
            <w:r w:rsidRPr="009F1DA0">
              <w:tab/>
              <w:t>Runde 2 – Präsentation Position B (7 Minuten)</w:t>
            </w:r>
            <w:r w:rsidR="005126D3">
              <w:br/>
            </w:r>
            <w:r w:rsidRPr="009F1DA0">
              <w:t>Team B stellt die Argumente für Klinikautonomie dar.</w:t>
            </w:r>
            <w:r w:rsidR="005126D3">
              <w:br/>
            </w:r>
            <w:r w:rsidRPr="009F1DA0">
              <w:t>Team A paraphrasiert fair und lässt sich bestätigen.</w:t>
            </w:r>
          </w:p>
          <w:p w14:paraId="7DDC7AB6" w14:textId="2DCA5AF7" w:rsidR="009F1DA0" w:rsidRPr="009F1DA0" w:rsidRDefault="009F1DA0" w:rsidP="005126D3">
            <w:pPr>
              <w:pStyle w:val="ekvaufzhlung"/>
            </w:pPr>
            <w:r w:rsidRPr="009F1DA0">
              <w:t>4.</w:t>
            </w:r>
            <w:r w:rsidRPr="009F1DA0">
              <w:tab/>
              <w:t>Offene Klärung mit Kriterienraster (10 Minuten)</w:t>
            </w:r>
            <w:r w:rsidR="005126D3">
              <w:br/>
            </w:r>
            <w:r w:rsidRPr="009F1DA0">
              <w:t xml:space="preserve">Die Vierergruppe prüft beide Optionen anhand eines gemeinsamen Rasters: rechtliche Zulässigkeit </w:t>
            </w:r>
            <w:r w:rsidR="005126D3">
              <w:br/>
            </w:r>
            <w:r w:rsidRPr="009F1DA0">
              <w:t>(Art. 1/3 GG), Diskriminierungsrisiken, ethische Vertretbarkeit (Kant, Utilitarismus, Rawls, Care/</w:t>
            </w:r>
            <w:proofErr w:type="spellStart"/>
            <w:r w:rsidRPr="009F1DA0">
              <w:t>Principlism</w:t>
            </w:r>
            <w:proofErr w:type="spellEnd"/>
            <w:r w:rsidRPr="009F1DA0">
              <w:t>), Transparenz und Praktikabilität (Dokumentation, Re-Evaluation, Ethikgremium).</w:t>
            </w:r>
          </w:p>
          <w:p w14:paraId="5EBA5115" w14:textId="2DF21E73" w:rsidR="009F1DA0" w:rsidRPr="009F1DA0" w:rsidRDefault="009F1DA0" w:rsidP="005126D3">
            <w:pPr>
              <w:pStyle w:val="ekvaufzhlung"/>
            </w:pPr>
            <w:r w:rsidRPr="009F1DA0">
              <w:t>5.</w:t>
            </w:r>
            <w:r w:rsidRPr="009F1DA0">
              <w:tab/>
              <w:t>Konsens- oder Mehrheitsvorschlag als Policy-Memo (12 Minuten)</w:t>
            </w:r>
            <w:r w:rsidR="005126D3">
              <w:br/>
            </w:r>
            <w:r w:rsidRPr="009F1DA0">
              <w:t>Die Gruppe verfasst ein 6–8 Satz-Memo mit: Empfehlung, Rechtsgrundlage, zulässige Kriterien, Schutzmaßnahmen gegen Benachteiligung, Verfahren (Re-Evaluation, Dokumentation, Ethikboard), Unterstützungsbedarf (z. B. Schulungen, Audit).</w:t>
            </w:r>
            <w:r w:rsidR="005126D3">
              <w:br/>
            </w:r>
            <w:r w:rsidRPr="009F1DA0">
              <w:t>Kurzabgabe an die Lehrkraft; zwei bis drei Beispiele werden im Plenum vorgelesen.</w:t>
            </w:r>
          </w:p>
          <w:p w14:paraId="7FB89218" w14:textId="30FEED22" w:rsidR="00854E97" w:rsidRPr="003C39DC" w:rsidRDefault="009F1DA0" w:rsidP="005126D3">
            <w:pPr>
              <w:pStyle w:val="ekvaufzhlung"/>
            </w:pPr>
            <w:r w:rsidRPr="009F1DA0">
              <w:t>6.</w:t>
            </w:r>
            <w:r w:rsidRPr="009F1DA0">
              <w:tab/>
              <w:t>Blitz-Feedback (4 Minuten)</w:t>
            </w:r>
            <w:r w:rsidR="005126D3">
              <w:br/>
            </w:r>
            <w:r w:rsidRPr="009F1DA0">
              <w:t>Jede Gruppe markiert auf einer Ampelkarte: Grün (konsensfähig), Gelb (offene Punkte), Rot (nicht zustimmungsfähig). Ein Satz Begründung.</w:t>
            </w:r>
            <w:r w:rsidR="005126D3">
              <w:br/>
            </w:r>
            <w:r w:rsidRPr="009F1DA0">
              <w:rPr>
                <w:rStyle w:val="ekvfett"/>
              </w:rPr>
              <w:t>Leitgedanke:</w:t>
            </w:r>
            <w:r w:rsidRPr="009F1DA0">
              <w:t xml:space="preserve"> Nicht „Wer hat recht?“, sondern „Welche Regel </w:t>
            </w:r>
            <w:proofErr w:type="gramStart"/>
            <w:r w:rsidRPr="009F1DA0">
              <w:t>wäre</w:t>
            </w:r>
            <w:proofErr w:type="gramEnd"/>
            <w:r w:rsidRPr="009F1DA0">
              <w:t xml:space="preserve"> fair, grundrechtskonform und praktisch tragfähig – auch, wenn ich selbst zu den Verwundbarsten gehörte?“ (Rawls).</w:t>
            </w:r>
          </w:p>
        </w:tc>
      </w:tr>
      <w:tr w:rsidR="000722B1" w:rsidRPr="003C39DC" w14:paraId="1CA02577" w14:textId="77777777" w:rsidTr="005126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9581" w:type="dxa"/>
            <w:tcBorders>
              <w:top w:val="single" w:sz="4" w:space="0" w:color="auto"/>
              <w:left w:val="single" w:sz="4" w:space="0" w:color="auto"/>
              <w:bottom w:val="single" w:sz="4" w:space="0" w:color="auto"/>
              <w:right w:val="single" w:sz="4" w:space="0" w:color="auto"/>
            </w:tcBorders>
            <w:shd w:val="clear" w:color="auto" w:fill="FFFFFF" w:themeFill="background1"/>
          </w:tcPr>
          <w:p w14:paraId="0BFD858F" w14:textId="77777777" w:rsidR="000722B1" w:rsidRPr="005126D3" w:rsidRDefault="000722B1" w:rsidP="005126D3">
            <w:pPr>
              <w:rPr>
                <w:rStyle w:val="ekvfett"/>
              </w:rPr>
            </w:pPr>
            <w:r w:rsidRPr="005126D3">
              <w:rPr>
                <w:rStyle w:val="ekvfett"/>
              </w:rPr>
              <w:t>Phase 4 – Persönliche Reflexion (30 Minuten)</w:t>
            </w:r>
          </w:p>
          <w:p w14:paraId="17F96CF5" w14:textId="77777777" w:rsidR="000722B1" w:rsidRDefault="000722B1" w:rsidP="005126D3"/>
          <w:p w14:paraId="56D5BAB6" w14:textId="42FDFBB4" w:rsidR="000722B1" w:rsidRDefault="000722B1" w:rsidP="005126D3">
            <w:r>
              <w:t>Zum Abschluss verfassen die Lernenden eine strukturierte Stellungnahme.</w:t>
            </w:r>
          </w:p>
          <w:p w14:paraId="6068AB70" w14:textId="77777777" w:rsidR="000722B1" w:rsidRDefault="000722B1" w:rsidP="005126D3"/>
          <w:p w14:paraId="25E92FE5" w14:textId="77777777" w:rsidR="000722B1" w:rsidRDefault="000722B1" w:rsidP="005126D3">
            <w:r w:rsidRPr="000722B1">
              <w:rPr>
                <w:rStyle w:val="ekvfett"/>
              </w:rPr>
              <w:t>Schreibauftrag:</w:t>
            </w:r>
            <w:r>
              <w:t xml:space="preserve"> „Wie sollte die Gesellschaft mit Triage-Situationen umgehen?“ </w:t>
            </w:r>
          </w:p>
          <w:p w14:paraId="00C4DEDE" w14:textId="77777777" w:rsidR="000722B1" w:rsidRDefault="000722B1" w:rsidP="005126D3">
            <w:r>
              <w:t xml:space="preserve">Erwartet wird eine klare These, die Bezugnahme auf Art. 1 und 3 GG, das BVerfG-Urteil vom 04.11.2025 und mindestens zwei Ethiktheorien. </w:t>
            </w:r>
          </w:p>
          <w:p w14:paraId="0D3FDBBF" w14:textId="76F71A9D" w:rsidR="000722B1" w:rsidRDefault="000722B1" w:rsidP="005126D3">
            <w:r>
              <w:t>Die Texte werden anonym als „Galerie der Positionen“ ausgehängt oder digital angezeigt. Eine kurze Plenumsrunde würdigt die Vielfalt der Perspektiven und zieht ein Fazit: Ethik und Recht sind keine Gegensätze, sondern zwei notwendige Perspektiven auf dieselbe Verantwortung.</w:t>
            </w:r>
          </w:p>
          <w:p w14:paraId="61328D20" w14:textId="77777777" w:rsidR="000722B1" w:rsidRDefault="000722B1" w:rsidP="005126D3"/>
          <w:p w14:paraId="1B7618BF" w14:textId="7F298839" w:rsidR="000722B1" w:rsidRPr="003C39DC" w:rsidRDefault="000722B1" w:rsidP="005126D3">
            <w:r>
              <w:t xml:space="preserve">Zum </w:t>
            </w:r>
            <w:r w:rsidRPr="000722B1">
              <w:rPr>
                <w:rStyle w:val="ekvfett"/>
              </w:rPr>
              <w:t>Abschluss</w:t>
            </w:r>
            <w:r>
              <w:t xml:space="preserve"> sichert ein kurzes Exit Ticket das Verständnis; optional zeigt eine „Galerie der Positionen“ anonym die Bandbreite gut begründeter Antworten.</w:t>
            </w:r>
          </w:p>
        </w:tc>
      </w:tr>
    </w:tbl>
    <w:p w14:paraId="45C31E20" w14:textId="77777777" w:rsidR="00B84584" w:rsidRDefault="00B84584" w:rsidP="00B84584">
      <w:pPr>
        <w:pStyle w:val="ekvue2arial"/>
      </w:pPr>
    </w:p>
    <w:p w14:paraId="69679A5F" w14:textId="77777777" w:rsidR="00B84584" w:rsidRDefault="00B84584" w:rsidP="00B84584">
      <w:pPr>
        <w:pStyle w:val="ekvue2arial"/>
      </w:pPr>
    </w:p>
    <w:p w14:paraId="469A2C2B" w14:textId="77777777" w:rsidR="00B84584" w:rsidRDefault="00B84584" w:rsidP="00B84584">
      <w:pPr>
        <w:pStyle w:val="ekvue2arial"/>
      </w:pPr>
    </w:p>
    <w:p w14:paraId="239D388D" w14:textId="77777777" w:rsidR="00B84584" w:rsidRDefault="00B84584" w:rsidP="00B84584">
      <w:pPr>
        <w:pStyle w:val="ekvue2arial"/>
      </w:pPr>
    </w:p>
    <w:p w14:paraId="618F4546" w14:textId="77777777" w:rsidR="00B84584" w:rsidRDefault="00B84584" w:rsidP="00B84584">
      <w:pPr>
        <w:pStyle w:val="ekvue2arial"/>
      </w:pPr>
    </w:p>
    <w:p w14:paraId="50617648" w14:textId="77777777" w:rsidR="00B84584" w:rsidRDefault="00B84584" w:rsidP="00B84584">
      <w:pPr>
        <w:pStyle w:val="ekvue2arial"/>
      </w:pPr>
    </w:p>
    <w:p w14:paraId="4603788E" w14:textId="77777777" w:rsidR="00B84584" w:rsidRDefault="00B84584" w:rsidP="00B84584">
      <w:pPr>
        <w:pStyle w:val="ekvue2arial"/>
      </w:pPr>
    </w:p>
    <w:p w14:paraId="0E34B59B" w14:textId="77777777" w:rsidR="00B84584" w:rsidRDefault="00B84584" w:rsidP="00B84584">
      <w:pPr>
        <w:pStyle w:val="ekvue2arial"/>
      </w:pPr>
    </w:p>
    <w:p w14:paraId="1727C2DE" w14:textId="77777777" w:rsidR="00B84584" w:rsidRDefault="00B84584" w:rsidP="00B84584">
      <w:pPr>
        <w:pStyle w:val="ekvue2arial"/>
      </w:pPr>
    </w:p>
    <w:p w14:paraId="6B6B8408" w14:textId="77777777" w:rsidR="00B84584" w:rsidRDefault="00B84584" w:rsidP="00B84584">
      <w:pPr>
        <w:pStyle w:val="ekvue2arial"/>
      </w:pPr>
    </w:p>
    <w:p w14:paraId="16B50864" w14:textId="77777777" w:rsidR="00B84584" w:rsidRDefault="00B84584" w:rsidP="00B84584">
      <w:pPr>
        <w:pStyle w:val="ekvue2arial"/>
      </w:pPr>
    </w:p>
    <w:p w14:paraId="3A0FA3F1" w14:textId="77777777" w:rsidR="00B84584" w:rsidRDefault="00B84584" w:rsidP="00B84584">
      <w:pPr>
        <w:pStyle w:val="ekvue2arial"/>
      </w:pPr>
    </w:p>
    <w:p w14:paraId="0451A9FB" w14:textId="77777777" w:rsidR="00B84584" w:rsidRDefault="00B84584" w:rsidP="00B84584">
      <w:pPr>
        <w:pStyle w:val="ekvue2arial"/>
      </w:pPr>
    </w:p>
    <w:p w14:paraId="399D2127" w14:textId="77777777" w:rsidR="00B84584" w:rsidRPr="000E200F" w:rsidRDefault="00B84584" w:rsidP="00B84584">
      <w:pPr>
        <w:pStyle w:val="ekvue2arial"/>
      </w:pPr>
    </w:p>
    <w:sectPr w:rsidR="00B84584" w:rsidRPr="000E200F"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6A43D" w14:textId="77777777" w:rsidR="00B84584" w:rsidRDefault="00B84584" w:rsidP="003C599D">
      <w:pPr>
        <w:spacing w:line="240" w:lineRule="auto"/>
      </w:pPr>
      <w:r>
        <w:separator/>
      </w:r>
    </w:p>
  </w:endnote>
  <w:endnote w:type="continuationSeparator" w:id="0">
    <w:p w14:paraId="04CD3CFC" w14:textId="77777777" w:rsidR="00B84584" w:rsidRDefault="00B84584"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454BEFD5" w14:textId="77777777" w:rsidTr="00503EE6">
      <w:trPr>
        <w:trHeight w:hRule="exact" w:val="680"/>
      </w:trPr>
      <w:tc>
        <w:tcPr>
          <w:tcW w:w="864" w:type="dxa"/>
          <w:noWrap/>
        </w:tcPr>
        <w:p w14:paraId="737C3F92" w14:textId="77777777" w:rsidR="002659C5" w:rsidRPr="00913892" w:rsidRDefault="002659C5" w:rsidP="005E4C30">
          <w:pPr>
            <w:pStyle w:val="ekvpaginabild"/>
            <w:jc w:val="both"/>
          </w:pPr>
          <w:r w:rsidRPr="00913892">
            <w:rPr>
              <w:noProof/>
              <w:lang w:eastAsia="de-DE"/>
            </w:rPr>
            <w:drawing>
              <wp:inline distT="0" distB="0" distL="0" distR="0" wp14:anchorId="26964F63" wp14:editId="6F705085">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009FB855" w14:textId="76F1D7BD" w:rsidR="002659C5" w:rsidRPr="00913892" w:rsidRDefault="002659C5" w:rsidP="00503EE6">
          <w:pPr>
            <w:pStyle w:val="ekvpagina"/>
          </w:pPr>
          <w:r w:rsidRPr="00913892">
            <w:t xml:space="preserve">© Ernst Klett Verlag GmbH, </w:t>
          </w:r>
          <w:r w:rsidR="00CF40E8">
            <w:t>Stuttgart 20</w:t>
          </w:r>
          <w:r w:rsidR="00AB1B32">
            <w:t>25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69ADA2F0" w14:textId="5F7168BB" w:rsidR="002659C5" w:rsidRPr="00913892" w:rsidRDefault="000E200F" w:rsidP="000E200F">
          <w:pPr>
            <w:pStyle w:val="ekvquelle"/>
          </w:pPr>
          <w:r w:rsidRPr="000E200F">
            <w:rPr>
              <w:rStyle w:val="ekvquellefett"/>
            </w:rPr>
            <w:t>Text:</w:t>
          </w:r>
          <w:r>
            <w:t xml:space="preserve"> </w:t>
          </w:r>
          <w:r w:rsidR="000722B1">
            <w:t>Stefan Lesser</w:t>
          </w:r>
        </w:p>
      </w:tc>
      <w:tc>
        <w:tcPr>
          <w:tcW w:w="813" w:type="dxa"/>
        </w:tcPr>
        <w:p w14:paraId="4550BC13" w14:textId="77777777" w:rsidR="002659C5" w:rsidRPr="00913892" w:rsidRDefault="002659C5" w:rsidP="00913892">
          <w:pPr>
            <w:pStyle w:val="ekvpagina"/>
          </w:pPr>
        </w:p>
      </w:tc>
    </w:tr>
  </w:tbl>
  <w:p w14:paraId="0D3C8A6F"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1B612" w14:textId="77777777" w:rsidR="00B84584" w:rsidRDefault="00B84584" w:rsidP="003C599D">
      <w:pPr>
        <w:spacing w:line="240" w:lineRule="auto"/>
      </w:pPr>
      <w:r>
        <w:separator/>
      </w:r>
    </w:p>
  </w:footnote>
  <w:footnote w:type="continuationSeparator" w:id="0">
    <w:p w14:paraId="7CA97D6F" w14:textId="77777777" w:rsidR="00B84584" w:rsidRDefault="00B84584"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26EA4298" w14:textId="77777777" w:rsidTr="00431E62">
      <w:trPr>
        <w:trHeight w:hRule="exact" w:val="510"/>
      </w:trPr>
      <w:tc>
        <w:tcPr>
          <w:tcW w:w="818" w:type="dxa"/>
          <w:tcBorders>
            <w:top w:val="nil"/>
            <w:bottom w:val="nil"/>
            <w:right w:val="nil"/>
          </w:tcBorders>
          <w:noWrap/>
          <w:vAlign w:val="bottom"/>
        </w:tcPr>
        <w:p w14:paraId="09D8DF35" w14:textId="77777777" w:rsidR="00901B13" w:rsidRPr="00AE65F6" w:rsidRDefault="00901B13" w:rsidP="00901B13"/>
      </w:tc>
      <w:tc>
        <w:tcPr>
          <w:tcW w:w="3856" w:type="dxa"/>
          <w:tcBorders>
            <w:top w:val="nil"/>
            <w:left w:val="nil"/>
            <w:bottom w:val="nil"/>
            <w:right w:val="nil"/>
          </w:tcBorders>
          <w:noWrap/>
          <w:vAlign w:val="bottom"/>
        </w:tcPr>
        <w:p w14:paraId="5FF7A75A"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3ADC2341"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2A413C3F"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23B1093E" w14:textId="77777777" w:rsidR="00901B13" w:rsidRPr="007C1230" w:rsidRDefault="00901B13" w:rsidP="00901B13">
          <w:pPr>
            <w:pStyle w:val="ekvkvnummer"/>
          </w:pPr>
        </w:p>
      </w:tc>
      <w:tc>
        <w:tcPr>
          <w:tcW w:w="883" w:type="dxa"/>
          <w:tcBorders>
            <w:top w:val="nil"/>
            <w:left w:val="nil"/>
            <w:bottom w:val="nil"/>
          </w:tcBorders>
          <w:noWrap/>
          <w:vAlign w:val="bottom"/>
        </w:tcPr>
        <w:p w14:paraId="59BC4685" w14:textId="77777777" w:rsidR="00901B13" w:rsidRPr="007636A0" w:rsidRDefault="00901B13" w:rsidP="00901B13">
          <w:pPr>
            <w:pStyle w:val="ekvkapitel"/>
            <w:rPr>
              <w:color w:val="FFFFFF" w:themeColor="background1"/>
            </w:rPr>
          </w:pPr>
        </w:p>
      </w:tc>
    </w:tr>
    <w:tr w:rsidR="00901B13" w:rsidRPr="00BF17F2" w14:paraId="39838C0B"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040998BD"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7F354420" w14:textId="77777777" w:rsidR="00901B13" w:rsidRPr="00BF17F2" w:rsidRDefault="00901B13" w:rsidP="00901B13">
          <w:pPr>
            <w:rPr>
              <w:color w:val="FFFFFF" w:themeColor="background1"/>
            </w:rPr>
          </w:pPr>
        </w:p>
      </w:tc>
    </w:tr>
  </w:tbl>
  <w:p w14:paraId="06A044C3"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0076C"/>
    <w:multiLevelType w:val="hybridMultilevel"/>
    <w:tmpl w:val="D5EA09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D0061F"/>
    <w:multiLevelType w:val="hybridMultilevel"/>
    <w:tmpl w:val="DEC6D7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AED00AC"/>
    <w:multiLevelType w:val="hybridMultilevel"/>
    <w:tmpl w:val="5924155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308E0233"/>
    <w:multiLevelType w:val="hybridMultilevel"/>
    <w:tmpl w:val="2396A5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23E2D4F"/>
    <w:multiLevelType w:val="hybridMultilevel"/>
    <w:tmpl w:val="3D9E59C6"/>
    <w:lvl w:ilvl="0" w:tplc="42982EA0">
      <w:numFmt w:val="bullet"/>
      <w:lvlText w:val="•"/>
      <w:lvlJc w:val="left"/>
      <w:pPr>
        <w:ind w:left="700" w:hanging="360"/>
      </w:pPr>
      <w:rPr>
        <w:rFonts w:ascii="Arial" w:eastAsiaTheme="minorHAnsi" w:hAnsi="Arial" w:cs="Arial" w:hint="default"/>
      </w:rPr>
    </w:lvl>
    <w:lvl w:ilvl="1" w:tplc="04070003" w:tentative="1">
      <w:start w:val="1"/>
      <w:numFmt w:val="bullet"/>
      <w:lvlText w:val="o"/>
      <w:lvlJc w:val="left"/>
      <w:pPr>
        <w:ind w:left="1420" w:hanging="360"/>
      </w:pPr>
      <w:rPr>
        <w:rFonts w:ascii="Courier New" w:hAnsi="Courier New" w:cs="Courier New" w:hint="default"/>
      </w:rPr>
    </w:lvl>
    <w:lvl w:ilvl="2" w:tplc="04070005" w:tentative="1">
      <w:start w:val="1"/>
      <w:numFmt w:val="bullet"/>
      <w:lvlText w:val=""/>
      <w:lvlJc w:val="left"/>
      <w:pPr>
        <w:ind w:left="2140" w:hanging="360"/>
      </w:pPr>
      <w:rPr>
        <w:rFonts w:ascii="Wingdings" w:hAnsi="Wingdings" w:hint="default"/>
      </w:rPr>
    </w:lvl>
    <w:lvl w:ilvl="3" w:tplc="04070001" w:tentative="1">
      <w:start w:val="1"/>
      <w:numFmt w:val="bullet"/>
      <w:lvlText w:val=""/>
      <w:lvlJc w:val="left"/>
      <w:pPr>
        <w:ind w:left="2860" w:hanging="360"/>
      </w:pPr>
      <w:rPr>
        <w:rFonts w:ascii="Symbol" w:hAnsi="Symbol" w:hint="default"/>
      </w:rPr>
    </w:lvl>
    <w:lvl w:ilvl="4" w:tplc="04070003" w:tentative="1">
      <w:start w:val="1"/>
      <w:numFmt w:val="bullet"/>
      <w:lvlText w:val="o"/>
      <w:lvlJc w:val="left"/>
      <w:pPr>
        <w:ind w:left="3580" w:hanging="360"/>
      </w:pPr>
      <w:rPr>
        <w:rFonts w:ascii="Courier New" w:hAnsi="Courier New" w:cs="Courier New" w:hint="default"/>
      </w:rPr>
    </w:lvl>
    <w:lvl w:ilvl="5" w:tplc="04070005" w:tentative="1">
      <w:start w:val="1"/>
      <w:numFmt w:val="bullet"/>
      <w:lvlText w:val=""/>
      <w:lvlJc w:val="left"/>
      <w:pPr>
        <w:ind w:left="4300" w:hanging="360"/>
      </w:pPr>
      <w:rPr>
        <w:rFonts w:ascii="Wingdings" w:hAnsi="Wingdings" w:hint="default"/>
      </w:rPr>
    </w:lvl>
    <w:lvl w:ilvl="6" w:tplc="04070001" w:tentative="1">
      <w:start w:val="1"/>
      <w:numFmt w:val="bullet"/>
      <w:lvlText w:val=""/>
      <w:lvlJc w:val="left"/>
      <w:pPr>
        <w:ind w:left="5020" w:hanging="360"/>
      </w:pPr>
      <w:rPr>
        <w:rFonts w:ascii="Symbol" w:hAnsi="Symbol" w:hint="default"/>
      </w:rPr>
    </w:lvl>
    <w:lvl w:ilvl="7" w:tplc="04070003" w:tentative="1">
      <w:start w:val="1"/>
      <w:numFmt w:val="bullet"/>
      <w:lvlText w:val="o"/>
      <w:lvlJc w:val="left"/>
      <w:pPr>
        <w:ind w:left="5740" w:hanging="360"/>
      </w:pPr>
      <w:rPr>
        <w:rFonts w:ascii="Courier New" w:hAnsi="Courier New" w:cs="Courier New" w:hint="default"/>
      </w:rPr>
    </w:lvl>
    <w:lvl w:ilvl="8" w:tplc="04070005" w:tentative="1">
      <w:start w:val="1"/>
      <w:numFmt w:val="bullet"/>
      <w:lvlText w:val=""/>
      <w:lvlJc w:val="left"/>
      <w:pPr>
        <w:ind w:left="6460" w:hanging="360"/>
      </w:pPr>
      <w:rPr>
        <w:rFonts w:ascii="Wingdings" w:hAnsi="Wingdings" w:hint="default"/>
      </w:rPr>
    </w:lvl>
  </w:abstractNum>
  <w:abstractNum w:abstractNumId="5" w15:restartNumberingAfterBreak="0">
    <w:nsid w:val="3DFB0053"/>
    <w:multiLevelType w:val="hybridMultilevel"/>
    <w:tmpl w:val="509865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E772B14"/>
    <w:multiLevelType w:val="hybridMultilevel"/>
    <w:tmpl w:val="C04A5E8C"/>
    <w:lvl w:ilvl="0" w:tplc="04070001">
      <w:start w:val="1"/>
      <w:numFmt w:val="bullet"/>
      <w:lvlText w:val=""/>
      <w:lvlJc w:val="left"/>
      <w:pPr>
        <w:ind w:left="1060" w:hanging="360"/>
      </w:pPr>
      <w:rPr>
        <w:rFonts w:ascii="Symbol" w:hAnsi="Symbol"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7" w15:restartNumberingAfterBreak="0">
    <w:nsid w:val="40F70212"/>
    <w:multiLevelType w:val="hybridMultilevel"/>
    <w:tmpl w:val="509846D4"/>
    <w:lvl w:ilvl="0" w:tplc="04070001">
      <w:start w:val="1"/>
      <w:numFmt w:val="bullet"/>
      <w:lvlText w:val=""/>
      <w:lvlJc w:val="left"/>
      <w:pPr>
        <w:ind w:left="1060" w:hanging="360"/>
      </w:pPr>
      <w:rPr>
        <w:rFonts w:ascii="Symbol" w:hAnsi="Symbol"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8" w15:restartNumberingAfterBreak="0">
    <w:nsid w:val="42B677A0"/>
    <w:multiLevelType w:val="hybridMultilevel"/>
    <w:tmpl w:val="29B20304"/>
    <w:lvl w:ilvl="0" w:tplc="04070001">
      <w:start w:val="1"/>
      <w:numFmt w:val="bullet"/>
      <w:lvlText w:val=""/>
      <w:lvlJc w:val="left"/>
      <w:pPr>
        <w:ind w:left="1060" w:hanging="360"/>
      </w:pPr>
      <w:rPr>
        <w:rFonts w:ascii="Symbol" w:hAnsi="Symbol"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9" w15:restartNumberingAfterBreak="0">
    <w:nsid w:val="446E7F3C"/>
    <w:multiLevelType w:val="hybridMultilevel"/>
    <w:tmpl w:val="024A3C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9494062"/>
    <w:multiLevelType w:val="hybridMultilevel"/>
    <w:tmpl w:val="816A2C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01C7979"/>
    <w:multiLevelType w:val="hybridMultilevel"/>
    <w:tmpl w:val="E5E04F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57A5EC6"/>
    <w:multiLevelType w:val="hybridMultilevel"/>
    <w:tmpl w:val="31B2CD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DB57E23"/>
    <w:multiLevelType w:val="hybridMultilevel"/>
    <w:tmpl w:val="CC9272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1BF76E4"/>
    <w:multiLevelType w:val="hybridMultilevel"/>
    <w:tmpl w:val="A030DA6C"/>
    <w:lvl w:ilvl="0" w:tplc="04070001">
      <w:start w:val="1"/>
      <w:numFmt w:val="bullet"/>
      <w:lvlText w:val=""/>
      <w:lvlJc w:val="left"/>
      <w:pPr>
        <w:ind w:left="1060" w:hanging="360"/>
      </w:pPr>
      <w:rPr>
        <w:rFonts w:ascii="Symbol" w:hAnsi="Symbol"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15" w15:restartNumberingAfterBreak="0">
    <w:nsid w:val="769B7927"/>
    <w:multiLevelType w:val="hybridMultilevel"/>
    <w:tmpl w:val="C57CE2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0698913">
    <w:abstractNumId w:val="6"/>
  </w:num>
  <w:num w:numId="2" w16cid:durableId="217251923">
    <w:abstractNumId w:val="4"/>
  </w:num>
  <w:num w:numId="3" w16cid:durableId="1717776663">
    <w:abstractNumId w:val="0"/>
  </w:num>
  <w:num w:numId="4" w16cid:durableId="138112330">
    <w:abstractNumId w:val="1"/>
  </w:num>
  <w:num w:numId="5" w16cid:durableId="1984697730">
    <w:abstractNumId w:val="9"/>
  </w:num>
  <w:num w:numId="6" w16cid:durableId="1516965718">
    <w:abstractNumId w:val="15"/>
  </w:num>
  <w:num w:numId="7" w16cid:durableId="566233363">
    <w:abstractNumId w:val="5"/>
  </w:num>
  <w:num w:numId="8" w16cid:durableId="1079133607">
    <w:abstractNumId w:val="12"/>
  </w:num>
  <w:num w:numId="9" w16cid:durableId="1320231642">
    <w:abstractNumId w:val="10"/>
  </w:num>
  <w:num w:numId="10" w16cid:durableId="1321419704">
    <w:abstractNumId w:val="2"/>
  </w:num>
  <w:num w:numId="11" w16cid:durableId="1848789451">
    <w:abstractNumId w:val="8"/>
  </w:num>
  <w:num w:numId="12" w16cid:durableId="604190444">
    <w:abstractNumId w:val="7"/>
  </w:num>
  <w:num w:numId="13" w16cid:durableId="17433412">
    <w:abstractNumId w:val="14"/>
  </w:num>
  <w:num w:numId="14" w16cid:durableId="106430989">
    <w:abstractNumId w:val="11"/>
  </w:num>
  <w:num w:numId="15" w16cid:durableId="238174895">
    <w:abstractNumId w:val="13"/>
  </w:num>
  <w:num w:numId="16" w16cid:durableId="19967171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584"/>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22B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067D"/>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3F03"/>
    <w:rsid w:val="00415565"/>
    <w:rsid w:val="00415632"/>
    <w:rsid w:val="00415F8A"/>
    <w:rsid w:val="0042107E"/>
    <w:rsid w:val="00421E29"/>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26D3"/>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0420"/>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7781A"/>
    <w:rsid w:val="007814C9"/>
    <w:rsid w:val="00787700"/>
    <w:rsid w:val="00794685"/>
    <w:rsid w:val="007A18E0"/>
    <w:rsid w:val="007A2F5A"/>
    <w:rsid w:val="007A5AA1"/>
    <w:rsid w:val="007C1230"/>
    <w:rsid w:val="007D186F"/>
    <w:rsid w:val="007E4DDC"/>
    <w:rsid w:val="007E5E71"/>
    <w:rsid w:val="007E67B3"/>
    <w:rsid w:val="007F5CEE"/>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5A47"/>
    <w:rsid w:val="008474B0"/>
    <w:rsid w:val="008477F0"/>
    <w:rsid w:val="008478B1"/>
    <w:rsid w:val="00850EC8"/>
    <w:rsid w:val="00851354"/>
    <w:rsid w:val="00854192"/>
    <w:rsid w:val="00854D77"/>
    <w:rsid w:val="00854E9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1DA0"/>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1B32"/>
    <w:rsid w:val="00AB5327"/>
    <w:rsid w:val="00AB6AE5"/>
    <w:rsid w:val="00AB7619"/>
    <w:rsid w:val="00AC01E7"/>
    <w:rsid w:val="00AC7B89"/>
    <w:rsid w:val="00AD4D22"/>
    <w:rsid w:val="00AD55F5"/>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4584"/>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94971"/>
  <w15:chartTrackingRefBased/>
  <w15:docId w15:val="{C880C2D6-F93F-45A0-BF9C-4125B5707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1016</Words>
  <Characters>6403</Characters>
  <Application>Microsoft Office Word</Application>
  <DocSecurity>4</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2025-11-10T12:07:00Z</dcterms:created>
  <dcterms:modified xsi:type="dcterms:W3CDTF">2025-11-10T12:07:00Z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