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3254A6BF" w14:textId="77777777" w:rsidR="00BD3B91" w:rsidRDefault="00E4284F" w:rsidP="00264FB1">
      <w:pPr>
        <w:pStyle w:val="ekvue2arial"/>
      </w:pPr>
      <w:r>
        <w:t xml:space="preserve">Kinderrechtskonvention Artikel 32: </w:t>
      </w:r>
    </w:p>
    <w:p w14:paraId="255D0D2D" w14:textId="5CA49E2A" w:rsidR="00901B13" w:rsidRDefault="00E4284F" w:rsidP="00264FB1">
      <w:pPr>
        <w:pStyle w:val="ekvue2arial"/>
      </w:pPr>
      <w:r>
        <w:t>Schutz vor wirtschaftlicher Ausbeutung</w:t>
      </w:r>
    </w:p>
    <w:p w14:paraId="4339C086" w14:textId="77777777" w:rsidR="00E4284F" w:rsidRDefault="00E4284F" w:rsidP="000E200F"/>
    <w:p w14:paraId="518BBD47" w14:textId="6288A4C9" w:rsidR="00335985" w:rsidRDefault="00335985" w:rsidP="000E200F">
      <w:r>
        <w:t xml:space="preserve">Neben den allgemeinen Menschenrechten </w:t>
      </w:r>
      <w:r w:rsidR="00A3734E">
        <w:t>gelten für</w:t>
      </w:r>
      <w:r>
        <w:t xml:space="preserve"> Kinder weitere besondere Kinderrechte. Diese sollen sicherstellen, dass sie in ihrer Entwicklung ausreichend ge</w:t>
      </w:r>
      <w:r w:rsidR="00A3734E">
        <w:t>schützt</w:t>
      </w:r>
      <w:r>
        <w:t xml:space="preserve"> und gefördert werden. Diese Rechte sind </w:t>
      </w:r>
      <w:r w:rsidR="00BD3B91">
        <w:br/>
      </w:r>
      <w:r>
        <w:t>in der Kinderrechtskonvention (Konvention = Vereinbarung) der Vereinten Nationen festgelegt.</w:t>
      </w:r>
    </w:p>
    <w:p w14:paraId="6BCA8190" w14:textId="318AD965" w:rsidR="00E4284F" w:rsidRDefault="00E4284F" w:rsidP="000E200F"/>
    <w:tbl>
      <w:tblPr>
        <w:tblW w:w="9072" w:type="dxa"/>
        <w:tblBorders>
          <w:top w:val="single" w:sz="8" w:space="0" w:color="333333"/>
          <w:bottom w:val="single" w:sz="8" w:space="0" w:color="333333"/>
          <w:insideH w:val="single" w:sz="8" w:space="0" w:color="33333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86"/>
      </w:tblGrid>
      <w:tr w:rsidR="00E4284F" w:rsidRPr="003C39DC" w14:paraId="2DA066BC" w14:textId="77777777" w:rsidTr="00BD3B91">
        <w:trPr>
          <w:trHeight w:val="284"/>
        </w:trPr>
        <w:tc>
          <w:tcPr>
            <w:tcW w:w="3686" w:type="dxa"/>
            <w:tcMar>
              <w:left w:w="0" w:type="dxa"/>
              <w:bottom w:w="57" w:type="dxa"/>
              <w:right w:w="57" w:type="dxa"/>
            </w:tcMar>
          </w:tcPr>
          <w:p w14:paraId="76A5CB3A" w14:textId="026541F1" w:rsidR="00E4284F" w:rsidRPr="00760990" w:rsidRDefault="00BD3B91" w:rsidP="00760990">
            <w:pPr>
              <w:pStyle w:val="ekvtabellelinks"/>
            </w:pPr>
            <w:r w:rsidRPr="00760990">
              <w:drawing>
                <wp:anchor distT="0" distB="0" distL="114300" distR="114300" simplePos="0" relativeHeight="251659264" behindDoc="1" locked="0" layoutInCell="1" allowOverlap="1" wp14:anchorId="2F16D34B" wp14:editId="13DC5F5A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854379</wp:posOffset>
                  </wp:positionV>
                  <wp:extent cx="1871980" cy="1871980"/>
                  <wp:effectExtent l="0" t="0" r="0" b="0"/>
                  <wp:wrapTopAndBottom/>
                  <wp:docPr id="16974079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80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0990" w:rsidRPr="00760990">
              <w:t xml:space="preserve">Selina lebt in Bangladesch. Ihre Eltern sind sehr arm. Deswegen kann sie nicht zur Schule gehen. Sie muss ihrer Mutter dabei helfen, Kleidungsstücke für eine große Sportmarke zu nähen </w:t>
            </w:r>
          </w:p>
        </w:tc>
        <w:tc>
          <w:tcPr>
            <w:tcW w:w="53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F44FC" w14:textId="0CEAC7FD" w:rsidR="00F14C87" w:rsidRPr="00BD3B91" w:rsidRDefault="00F14C87" w:rsidP="00BD3B91">
            <w:pPr>
              <w:pStyle w:val="ekvschreiblinie"/>
            </w:pPr>
            <w:r w:rsidRPr="00BD3B91">
              <w:t>_________________________________________________</w:t>
            </w:r>
          </w:p>
          <w:p w14:paraId="32F98A29" w14:textId="723BED91" w:rsidR="00F14C87" w:rsidRPr="00BD3B91" w:rsidRDefault="00F14C87" w:rsidP="00BD3B91">
            <w:pPr>
              <w:pStyle w:val="ekvschreiblinie"/>
            </w:pPr>
            <w:r w:rsidRPr="00BD3B91">
              <w:t>________________________________________________</w:t>
            </w:r>
            <w:r w:rsidR="00760990" w:rsidRPr="00BD3B91">
              <w:t xml:space="preserve">_ </w:t>
            </w:r>
          </w:p>
          <w:p w14:paraId="37F98FD2" w14:textId="2F5E72B0" w:rsidR="00F14C87" w:rsidRPr="00BD3B91" w:rsidRDefault="00F14C87" w:rsidP="00BD3B91">
            <w:pPr>
              <w:pStyle w:val="ekvschreiblinie"/>
            </w:pPr>
            <w:r w:rsidRPr="00BD3B91">
              <w:t>_________________________________________________</w:t>
            </w:r>
          </w:p>
          <w:p w14:paraId="2F8E1BED" w14:textId="1A2439F0" w:rsidR="00F14C87" w:rsidRPr="00BD3B91" w:rsidRDefault="00F14C87" w:rsidP="00BD3B91">
            <w:pPr>
              <w:pStyle w:val="ekvschreiblinie"/>
            </w:pPr>
            <w:r w:rsidRPr="00BD3B91">
              <w:t>_________________________________________________</w:t>
            </w:r>
          </w:p>
          <w:p w14:paraId="15DFE378" w14:textId="0A1F614C" w:rsidR="00F14C87" w:rsidRPr="00BD3B91" w:rsidRDefault="00F14C87" w:rsidP="00BD3B91">
            <w:pPr>
              <w:pStyle w:val="ekvschreiblinie"/>
            </w:pPr>
            <w:r w:rsidRPr="00BD3B91">
              <w:t>_________________________________________________</w:t>
            </w:r>
          </w:p>
          <w:p w14:paraId="0FA5BC02" w14:textId="1810BC62" w:rsidR="00F14C87" w:rsidRPr="00BD3B91" w:rsidRDefault="00F14C87" w:rsidP="00BD3B91">
            <w:pPr>
              <w:pStyle w:val="ekvschreiblinie"/>
            </w:pPr>
            <w:r w:rsidRPr="00BD3B91">
              <w:t>_________________________________________________</w:t>
            </w:r>
          </w:p>
          <w:p w14:paraId="34120CF3" w14:textId="77777777" w:rsidR="00BD3B91" w:rsidRPr="00BD3B91" w:rsidRDefault="00BD3B91" w:rsidP="00BD3B91">
            <w:pPr>
              <w:pStyle w:val="ekvschreiblinie"/>
            </w:pPr>
            <w:r w:rsidRPr="00BD3B91">
              <w:t>_________________________________________________</w:t>
            </w:r>
            <w:r>
              <w:br/>
            </w:r>
            <w:r w:rsidRPr="00BD3B91">
              <w:t>_________________________________________________</w:t>
            </w:r>
          </w:p>
          <w:p w14:paraId="51726BDA" w14:textId="389189EF" w:rsidR="00BD3B91" w:rsidRPr="00BD3B91" w:rsidRDefault="00BD3B91" w:rsidP="00BD3B91">
            <w:pPr>
              <w:pStyle w:val="ekvschreiblinie"/>
            </w:pPr>
            <w:r w:rsidRPr="00BD3B91">
              <w:t xml:space="preserve">_________________________________________________ </w:t>
            </w:r>
          </w:p>
        </w:tc>
      </w:tr>
      <w:tr w:rsidR="00E4284F" w:rsidRPr="003C39DC" w14:paraId="5E9C7F26" w14:textId="77777777" w:rsidTr="00BD3B91">
        <w:trPr>
          <w:trHeight w:val="284"/>
        </w:trPr>
        <w:tc>
          <w:tcPr>
            <w:tcW w:w="3686" w:type="dxa"/>
            <w:tcMar>
              <w:left w:w="0" w:type="dxa"/>
              <w:bottom w:w="57" w:type="dxa"/>
              <w:right w:w="57" w:type="dxa"/>
            </w:tcMar>
          </w:tcPr>
          <w:p w14:paraId="7D91FA48" w14:textId="5975832B" w:rsidR="00E4284F" w:rsidRPr="00760990" w:rsidRDefault="00BD3B91" w:rsidP="00760990">
            <w:pPr>
              <w:pStyle w:val="ekvtabellelinks"/>
            </w:pPr>
            <w:r w:rsidRPr="00760990">
              <w:drawing>
                <wp:anchor distT="0" distB="0" distL="114300" distR="114300" simplePos="0" relativeHeight="251661312" behindDoc="1" locked="0" layoutInCell="1" allowOverlap="1" wp14:anchorId="6F7B8066" wp14:editId="229C003F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688671</wp:posOffset>
                  </wp:positionV>
                  <wp:extent cx="1871980" cy="1871980"/>
                  <wp:effectExtent l="0" t="0" r="0" b="0"/>
                  <wp:wrapTopAndBottom/>
                  <wp:docPr id="179000483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80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0990" w:rsidRPr="00760990">
              <w:t xml:space="preserve">Dimitri lebt in Aachen. Dimitris Vater hat wieder einmal beschlossen, dass Dimitri am Samstag im Kiosk arbeiten muss, anstatt zum Fußballtraining gehen zu dürfen. </w:t>
            </w:r>
          </w:p>
        </w:tc>
        <w:tc>
          <w:tcPr>
            <w:tcW w:w="53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378FC" w14:textId="77777777" w:rsidR="00760990" w:rsidRPr="00BD3B91" w:rsidRDefault="00760990" w:rsidP="00BD3B91">
            <w:pPr>
              <w:pStyle w:val="ekvschreiblinie"/>
            </w:pPr>
            <w:r w:rsidRPr="00BD3B91">
              <w:t>_________________________________________________</w:t>
            </w:r>
          </w:p>
          <w:p w14:paraId="5B3A863C" w14:textId="77777777" w:rsidR="00760990" w:rsidRPr="00BD3B91" w:rsidRDefault="00760990" w:rsidP="00BD3B91">
            <w:pPr>
              <w:pStyle w:val="ekvschreiblinie"/>
            </w:pPr>
            <w:r w:rsidRPr="00BD3B91">
              <w:t>_________________________________________________</w:t>
            </w:r>
          </w:p>
          <w:p w14:paraId="6F3C9585" w14:textId="77777777" w:rsidR="00760990" w:rsidRPr="00BD3B91" w:rsidRDefault="00760990" w:rsidP="00BD3B91">
            <w:pPr>
              <w:pStyle w:val="ekvschreiblinie"/>
            </w:pPr>
            <w:r w:rsidRPr="00BD3B91">
              <w:t>_________________________________________________</w:t>
            </w:r>
          </w:p>
          <w:p w14:paraId="0240F479" w14:textId="77777777" w:rsidR="00760990" w:rsidRPr="00BD3B91" w:rsidRDefault="00760990" w:rsidP="00BD3B91">
            <w:pPr>
              <w:pStyle w:val="ekvschreiblinie"/>
            </w:pPr>
            <w:r w:rsidRPr="00BD3B91">
              <w:t>_________________________________________________</w:t>
            </w:r>
          </w:p>
          <w:p w14:paraId="7FE29505" w14:textId="77777777" w:rsidR="00760990" w:rsidRPr="00BD3B91" w:rsidRDefault="00760990" w:rsidP="00BD3B91">
            <w:pPr>
              <w:pStyle w:val="ekvschreiblinie"/>
            </w:pPr>
            <w:r w:rsidRPr="00BD3B91">
              <w:t>_________________________________________________</w:t>
            </w:r>
          </w:p>
          <w:p w14:paraId="44BF495E" w14:textId="77777777" w:rsidR="00BD3B91" w:rsidRPr="00BD3B91" w:rsidRDefault="00760990" w:rsidP="00BD3B91">
            <w:pPr>
              <w:pStyle w:val="ekvschreiblinie"/>
            </w:pPr>
            <w:r w:rsidRPr="00BD3B91">
              <w:t>_________________________________________________</w:t>
            </w:r>
            <w:r w:rsidR="00BD3B91">
              <w:br/>
            </w:r>
            <w:r w:rsidR="00BD3B91" w:rsidRPr="00BD3B91">
              <w:t>_________________________________________________</w:t>
            </w:r>
          </w:p>
          <w:p w14:paraId="643BA101" w14:textId="433BA729" w:rsidR="00760990" w:rsidRPr="00BD3B91" w:rsidRDefault="00BD3B91" w:rsidP="00BD3B91">
            <w:pPr>
              <w:pStyle w:val="ekvschreiblinie"/>
            </w:pPr>
            <w:r w:rsidRPr="00BD3B91">
              <w:t xml:space="preserve">_________________________________________________ </w:t>
            </w:r>
            <w:r>
              <w:br/>
            </w:r>
            <w:r w:rsidRPr="00BD3B91">
              <w:t>_________________________________________________</w:t>
            </w:r>
          </w:p>
        </w:tc>
      </w:tr>
    </w:tbl>
    <w:p w14:paraId="7869635A" w14:textId="77777777" w:rsidR="00E4284F" w:rsidRDefault="00E4284F" w:rsidP="000E200F"/>
    <w:p w14:paraId="093EC272" w14:textId="7B866A40" w:rsidR="00F14C87" w:rsidRDefault="00F14C87" w:rsidP="00702B29">
      <w:pPr>
        <w:pStyle w:val="ekvue3arial"/>
      </w:pPr>
      <w:r>
        <w:t>Aufgaben</w:t>
      </w:r>
    </w:p>
    <w:p w14:paraId="17C55424" w14:textId="1B6C45FE" w:rsidR="00F14C87" w:rsidRPr="00702B29" w:rsidRDefault="00F14C87" w:rsidP="00702B29">
      <w:pPr>
        <w:pStyle w:val="ekvaufzhlung"/>
        <w:rPr>
          <w:rStyle w:val="ekvarbeitsanweisungdeutsch"/>
        </w:rPr>
      </w:pPr>
      <w:r w:rsidRPr="00702B29">
        <w:rPr>
          <w:rStyle w:val="ekvarbeitsanweisungdeutsch"/>
        </w:rPr>
        <w:t>1.</w:t>
      </w:r>
      <w:r w:rsidR="00702B29">
        <w:rPr>
          <w:rStyle w:val="ekvarbeitsanweisungdeutsch"/>
        </w:rPr>
        <w:tab/>
      </w:r>
      <w:proofErr w:type="spellStart"/>
      <w:r w:rsidRPr="00702B29">
        <w:rPr>
          <w:rStyle w:val="ekvarbeitsanweisungdeutsch"/>
        </w:rPr>
        <w:t>Lies</w:t>
      </w:r>
      <w:proofErr w:type="spellEnd"/>
      <w:r w:rsidRPr="00702B29">
        <w:rPr>
          <w:rStyle w:val="ekvarbeitsanweisungdeutsch"/>
        </w:rPr>
        <w:t xml:space="preserve"> dir den Artikel 32 der Kinderrechtskonvention durch: </w:t>
      </w:r>
      <w:hyperlink r:id="rId8" w:anchor="c22266" w:history="1">
        <w:r w:rsidR="00702B29" w:rsidRPr="002B670C">
          <w:rPr>
            <w:rStyle w:val="Hyperlink"/>
          </w:rPr>
          <w:t>www.kinderrechte.de/wissen/grundlagen-der-kinderrechte/un-kinderrechtskonvention-im-wortlaut/#c22266</w:t>
        </w:r>
      </w:hyperlink>
      <w:r w:rsidR="00702B29">
        <w:rPr>
          <w:rStyle w:val="ekvarbeitsanweisungdeutsch"/>
        </w:rPr>
        <w:t xml:space="preserve"> </w:t>
      </w:r>
    </w:p>
    <w:p w14:paraId="087D9480" w14:textId="29809D0A" w:rsidR="00F14C87" w:rsidRPr="00702B29" w:rsidRDefault="00F14C87" w:rsidP="00702B29">
      <w:pPr>
        <w:pStyle w:val="ekvaufzhlung"/>
        <w:rPr>
          <w:rStyle w:val="ekvarbeitsanweisungdeutsch"/>
        </w:rPr>
      </w:pPr>
      <w:r w:rsidRPr="00702B29">
        <w:rPr>
          <w:rStyle w:val="ekvarbeitsanweisungdeutsch"/>
        </w:rPr>
        <w:t>2.</w:t>
      </w:r>
      <w:r w:rsidR="00702B29">
        <w:rPr>
          <w:rStyle w:val="ekvarbeitsanweisungdeutsch"/>
        </w:rPr>
        <w:tab/>
      </w:r>
      <w:proofErr w:type="spellStart"/>
      <w:r w:rsidRPr="00702B29">
        <w:rPr>
          <w:rStyle w:val="ekvarbeitsanweisungdeutsch"/>
        </w:rPr>
        <w:t>Lies</w:t>
      </w:r>
      <w:proofErr w:type="spellEnd"/>
      <w:r w:rsidRPr="00702B29">
        <w:rPr>
          <w:rStyle w:val="ekvarbeitsanweisungdeutsch"/>
        </w:rPr>
        <w:t xml:space="preserve"> die Fallbeispiele oben. </w:t>
      </w:r>
      <w:r w:rsidR="00523DCA">
        <w:rPr>
          <w:rStyle w:val="ekvarbeitsanweisungdeutsch"/>
        </w:rPr>
        <w:t>W</w:t>
      </w:r>
      <w:r w:rsidR="00A3734E">
        <w:rPr>
          <w:rStyle w:val="ekvarbeitsanweisungdeutsch"/>
        </w:rPr>
        <w:t>ie</w:t>
      </w:r>
      <w:r w:rsidR="00523DCA">
        <w:rPr>
          <w:rStyle w:val="ekvarbeitsanweisungdeutsch"/>
        </w:rPr>
        <w:t xml:space="preserve"> könnte darin gegen Artikel 32 verstoßen worden sein? Schreibe die Antwort auf die Linien unter dem Beispiel.</w:t>
      </w:r>
    </w:p>
    <w:p w14:paraId="061C6530" w14:textId="6426B2EE" w:rsidR="00264FB1" w:rsidRPr="00702B29" w:rsidRDefault="00264FB1" w:rsidP="00702B29">
      <w:pPr>
        <w:pStyle w:val="ekvaufzhlung"/>
        <w:rPr>
          <w:rStyle w:val="ekvarbeitsanweisungdeutsch"/>
        </w:rPr>
      </w:pPr>
      <w:r w:rsidRPr="00702B29">
        <w:rPr>
          <w:rStyle w:val="ekvarbeitsanweisungdeutsch"/>
        </w:rPr>
        <w:t>3.</w:t>
      </w:r>
      <w:r w:rsidR="00702B29">
        <w:rPr>
          <w:rStyle w:val="ekvarbeitsanweisungdeutsch"/>
        </w:rPr>
        <w:tab/>
      </w:r>
      <w:r w:rsidRPr="00702B29">
        <w:rPr>
          <w:rStyle w:val="ekvarbeitsanweisungdeutsch"/>
        </w:rPr>
        <w:t xml:space="preserve">Vergleicht eure Ergebnisse in der Gruppe. </w:t>
      </w:r>
      <w:r w:rsidR="00523DCA">
        <w:rPr>
          <w:rStyle w:val="ekvarbeitsanweisungdeutsch"/>
        </w:rPr>
        <w:t>Erklärt dabei</w:t>
      </w:r>
      <w:r w:rsidRPr="00702B29">
        <w:rPr>
          <w:rStyle w:val="ekvarbeitsanweisungdeutsch"/>
        </w:rPr>
        <w:t xml:space="preserve">, welche Unterschiede es </w:t>
      </w:r>
      <w:r w:rsidR="00523DCA">
        <w:rPr>
          <w:rStyle w:val="ekvarbeitsanweisungdeutsch"/>
        </w:rPr>
        <w:t>zwischen</w:t>
      </w:r>
      <w:r w:rsidRPr="00702B29">
        <w:rPr>
          <w:rStyle w:val="ekvarbeitsanweisungdeutsch"/>
        </w:rPr>
        <w:t xml:space="preserve"> den beiden Fällen gibt</w:t>
      </w:r>
      <w:r w:rsidR="00A3734E">
        <w:rPr>
          <w:rStyle w:val="ekvarbeitsanweisungdeutsch"/>
        </w:rPr>
        <w:t xml:space="preserve"> und wodurch sie begründet sein könnten.</w:t>
      </w:r>
    </w:p>
    <w:p w14:paraId="35AC39D0" w14:textId="6D274BE5" w:rsidR="00264FB1" w:rsidRPr="00702B29" w:rsidRDefault="00264FB1" w:rsidP="00702B29">
      <w:pPr>
        <w:pStyle w:val="ekvaufzhlung"/>
        <w:rPr>
          <w:rStyle w:val="ekvarbeitsanweisungdeutsch"/>
        </w:rPr>
      </w:pPr>
      <w:r w:rsidRPr="00702B29">
        <w:rPr>
          <w:rStyle w:val="ekvarbeitsanweisungdeutsch"/>
        </w:rPr>
        <w:t>4.</w:t>
      </w:r>
      <w:r w:rsidR="00702B29">
        <w:rPr>
          <w:rStyle w:val="ekvarbeitsanweisungdeutsch"/>
        </w:rPr>
        <w:tab/>
      </w:r>
      <w:r w:rsidRPr="00702B29">
        <w:rPr>
          <w:rStyle w:val="ekvarbeitsanweisungdeutsch"/>
        </w:rPr>
        <w:t xml:space="preserve">Tauscht euch in der Gruppe darüber aus, welche Möglichkeiten es geben könnte, Selina und Dimitri </w:t>
      </w:r>
      <w:r w:rsidR="00523DCA">
        <w:rPr>
          <w:rStyle w:val="ekvarbeitsanweisungdeutsch"/>
        </w:rPr>
        <w:t xml:space="preserve">bei der Durchsetzung ihrer Rechte </w:t>
      </w:r>
      <w:r w:rsidRPr="00702B29">
        <w:rPr>
          <w:rStyle w:val="ekvarbeitsanweisungdeutsch"/>
        </w:rPr>
        <w:t xml:space="preserve">zu helfen. Recherchiert dazu Organisationen und Gruppen, die sich </w:t>
      </w:r>
      <w:r w:rsidR="00335985">
        <w:rPr>
          <w:rStyle w:val="ekvarbeitsanweisungdeutsch"/>
        </w:rPr>
        <w:t xml:space="preserve">für Kinderrechte </w:t>
      </w:r>
      <w:r w:rsidRPr="00702B29">
        <w:rPr>
          <w:rStyle w:val="ekvarbeitsanweisungdeutsch"/>
        </w:rPr>
        <w:t>e</w:t>
      </w:r>
      <w:r w:rsidR="00A3734E">
        <w:rPr>
          <w:rStyle w:val="ekvarbeitsanweisungdeutsch"/>
        </w:rPr>
        <w:t>insetzen</w:t>
      </w:r>
      <w:r w:rsidRPr="00702B29">
        <w:rPr>
          <w:rStyle w:val="ekvarbeitsanweisungdeutsch"/>
        </w:rPr>
        <w:t>.</w:t>
      </w:r>
    </w:p>
    <w:sectPr w:rsidR="00264FB1" w:rsidRPr="00702B29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F489F" w14:textId="77777777" w:rsidR="00E50CC3" w:rsidRDefault="00E50CC3" w:rsidP="003C599D">
      <w:pPr>
        <w:spacing w:line="240" w:lineRule="auto"/>
      </w:pPr>
      <w:r>
        <w:separator/>
      </w:r>
    </w:p>
  </w:endnote>
  <w:endnote w:type="continuationSeparator" w:id="0">
    <w:p w14:paraId="6583FC33" w14:textId="77777777" w:rsidR="00E50CC3" w:rsidRDefault="00E50CC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B1A2AB7" w14:textId="77777777" w:rsidTr="00503EE6">
      <w:trPr>
        <w:trHeight w:hRule="exact" w:val="680"/>
      </w:trPr>
      <w:tc>
        <w:tcPr>
          <w:tcW w:w="864" w:type="dxa"/>
          <w:noWrap/>
        </w:tcPr>
        <w:p w14:paraId="0D7850F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BC7520C" w14:textId="427EDBAC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B51C44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8A37E4A" w14:textId="037B6ED9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>
            <w:t xml:space="preserve"> </w:t>
          </w:r>
          <w:r w:rsidR="00702B29">
            <w:t>Katrin Kerbusch, Dresden</w:t>
          </w:r>
        </w:p>
        <w:p w14:paraId="03308DE4" w14:textId="3AC448EA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702B29">
            <w:t>Inga Piel (Autorin), Mei</w:t>
          </w:r>
          <w:r w:rsidR="00B51C44">
            <w:t>k</w:t>
          </w:r>
          <w:r w:rsidR="00702B29">
            <w:t>e Neuhaus</w:t>
          </w:r>
        </w:p>
      </w:tc>
      <w:tc>
        <w:tcPr>
          <w:tcW w:w="813" w:type="dxa"/>
        </w:tcPr>
        <w:p w14:paraId="78C00F5C" w14:textId="77777777" w:rsidR="002659C5" w:rsidRPr="00913892" w:rsidRDefault="002659C5" w:rsidP="00913892">
          <w:pPr>
            <w:pStyle w:val="ekvpagina"/>
          </w:pPr>
        </w:p>
      </w:tc>
    </w:tr>
  </w:tbl>
  <w:p w14:paraId="35E5ADC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2F059" w14:textId="77777777" w:rsidR="00E50CC3" w:rsidRDefault="00E50CC3" w:rsidP="003C599D">
      <w:pPr>
        <w:spacing w:line="240" w:lineRule="auto"/>
      </w:pPr>
      <w:r>
        <w:separator/>
      </w:r>
    </w:p>
  </w:footnote>
  <w:footnote w:type="continuationSeparator" w:id="0">
    <w:p w14:paraId="4741C1E6" w14:textId="77777777" w:rsidR="00E50CC3" w:rsidRDefault="00E50CC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5309001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B86483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8C6B8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B06C6CF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05AAB9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73458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33F79CE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F5AB7A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3114AB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96CD60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6458DD1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84F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221C"/>
    <w:rsid w:val="00043523"/>
    <w:rsid w:val="000520A2"/>
    <w:rsid w:val="000523D4"/>
    <w:rsid w:val="00053B2F"/>
    <w:rsid w:val="00054678"/>
    <w:rsid w:val="00054A93"/>
    <w:rsid w:val="00060375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1FD1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56742"/>
    <w:rsid w:val="00157570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4FB1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598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3DCA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166C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2B29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990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63A95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07115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3734E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13E6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1C44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3B91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6A77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4CD4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35E4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1E9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284F"/>
    <w:rsid w:val="00E43E04"/>
    <w:rsid w:val="00E44E20"/>
    <w:rsid w:val="00E463F1"/>
    <w:rsid w:val="00E47A67"/>
    <w:rsid w:val="00E50679"/>
    <w:rsid w:val="00E50799"/>
    <w:rsid w:val="00E50CC3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4C87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28C58"/>
  <w15:chartTrackingRefBased/>
  <w15:docId w15:val="{2961DBA4-F916-4703-87E6-F516098B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F14C8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4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derrechte.de/wissen/grundlagen-der-kinderrechte/un-kinderrechtskonvention-im-wortlaut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2127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2026-05-21T12:25:00Z</dcterms:created>
  <dcterms:modified xsi:type="dcterms:W3CDTF">2026-05-21T12:25:00Z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