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0BF6F" w14:textId="25A46C1D" w:rsidR="003B6313" w:rsidRDefault="000D1F7A" w:rsidP="00BA4E8A">
      <w:pPr>
        <w:pStyle w:val="ekvue2arial"/>
        <w:jc w:val="both"/>
      </w:pPr>
      <w:r>
        <w:t>Steckbrief: Norbert Hoerster</w:t>
      </w:r>
      <w:r w:rsidR="006D252A">
        <w:t xml:space="preserve"> – Lösung </w:t>
      </w:r>
    </w:p>
    <w:p w14:paraId="29347E23" w14:textId="77777777" w:rsidR="000D1F7A" w:rsidRDefault="000D1F7A" w:rsidP="00BA4E8A">
      <w:pPr>
        <w:jc w:val="both"/>
      </w:pPr>
    </w:p>
    <w:p w14:paraId="6D8B91B6" w14:textId="30AD01F5" w:rsidR="000D1F7A" w:rsidRDefault="000D1F7A" w:rsidP="00BA4E8A">
      <w:pPr>
        <w:pStyle w:val="ekvschreiblinie"/>
        <w:jc w:val="both"/>
      </w:pPr>
      <w:r>
        <w:t xml:space="preserve">Der deutsche Philosoph Norbert Hoerster wurde 1937 in </w:t>
      </w:r>
      <w:r w:rsidRPr="000D1F7A">
        <w:rPr>
          <w:rStyle w:val="ekvlsungunterstrichen"/>
        </w:rPr>
        <w:t xml:space="preserve">    Lingen </w:t>
      </w:r>
      <w:r>
        <w:rPr>
          <w:rStyle w:val="ekvlsungunterstrichen"/>
        </w:rPr>
        <w:t xml:space="preserve">    </w:t>
      </w:r>
      <w:r>
        <w:t xml:space="preserve">geboren und studierte sowohl Philosophie als auch Rechtswissenschaft an verschiedenen Universitäten. Seine erste juristische Staatsprüfung legte er 1960 in </w:t>
      </w:r>
      <w:r w:rsidRPr="000D1F7A">
        <w:rPr>
          <w:rStyle w:val="ekvlsungunterstrichen"/>
        </w:rPr>
        <w:t xml:space="preserve">   Hamm </w:t>
      </w:r>
      <w:r>
        <w:rPr>
          <w:rStyle w:val="ekvlsungunterstrichen"/>
        </w:rPr>
        <w:t xml:space="preserve">   </w:t>
      </w:r>
      <w:r>
        <w:t>ab. 19</w:t>
      </w:r>
      <w:r w:rsidR="006D252A">
        <w:t>64</w:t>
      </w:r>
      <w:r>
        <w:t xml:space="preserve"> </w:t>
      </w:r>
      <w:r w:rsidR="00C97868">
        <w:t>promovierte Hoerster</w:t>
      </w:r>
      <w:r>
        <w:t xml:space="preserve"> innerhalb der Rechtswissenschaften, 1967 folgte die Promotion zum Doktor der Philosophie. Nach seinen Lehrtätigkeiten an den Universitäten in Michigan und Oxford wurde er fünf Jahre später an der Universität Münster zum </w:t>
      </w:r>
      <w:r w:rsidRPr="000D1F7A">
        <w:t xml:space="preserve">Professor der </w:t>
      </w:r>
      <w:r w:rsidRPr="000D1F7A">
        <w:rPr>
          <w:rStyle w:val="ekvlsungunterstrichen"/>
        </w:rPr>
        <w:t xml:space="preserve">       Philosophie </w:t>
      </w:r>
      <w:r>
        <w:rPr>
          <w:rStyle w:val="ekvlsungunterstrichen"/>
        </w:rPr>
        <w:t xml:space="preserve">       </w:t>
      </w:r>
      <w:r>
        <w:t xml:space="preserve">habilitiert. </w:t>
      </w:r>
      <w:r w:rsidRPr="000D1F7A">
        <w:t>1974 übernahm Hoerster die Professur für Rechts- und Sozialphilosophie am juristischen Fachbereich der Universität Mainz, wo er bis zu seiner frühzeitigen Pensionierung 1998 tätig war.</w:t>
      </w:r>
    </w:p>
    <w:p w14:paraId="3B7FF8FE" w14:textId="0E5F1629" w:rsidR="00C57C4E" w:rsidRPr="00C97868" w:rsidRDefault="000E7A0B" w:rsidP="00C97868">
      <w:pPr>
        <w:pStyle w:val="ekvschreiblinie"/>
      </w:pPr>
      <w:r>
        <w:t xml:space="preserve">Norbert Hoerster </w:t>
      </w:r>
      <w:r w:rsidR="006D252A">
        <w:t xml:space="preserve">vertritt </w:t>
      </w:r>
      <w:r>
        <w:t>einen ethischen Ansatz, bei dem die individuellen</w:t>
      </w:r>
      <w:r w:rsidR="00C57C4E">
        <w:rPr>
          <w:rStyle w:val="ekvlsungunterstrichen"/>
        </w:rPr>
        <w:t xml:space="preserve">      </w:t>
      </w:r>
      <w:r w:rsidRPr="00C57C4E">
        <w:rPr>
          <w:rStyle w:val="ekvlsungunterstrichen"/>
        </w:rPr>
        <w:t xml:space="preserve">Interessen </w:t>
      </w:r>
      <w:r w:rsidR="00C57C4E">
        <w:rPr>
          <w:rStyle w:val="ekvlsungunterstrichen"/>
        </w:rPr>
        <w:t xml:space="preserve">       </w:t>
      </w:r>
      <w:r>
        <w:t xml:space="preserve">eines Menschen im Fokus stehen. </w:t>
      </w:r>
      <w:r w:rsidR="006A74D2">
        <w:t xml:space="preserve">Objektiv geltende Moralnormen, beispielsweise in Form eines Naturrechts, werden von ihm abgelehnt. Genauso spricht er sich </w:t>
      </w:r>
      <w:r w:rsidR="00C57C4E">
        <w:t>gegen deontologische oder</w:t>
      </w:r>
      <w:r w:rsidR="00C97868">
        <w:t xml:space="preserve"> utilitaristische </w:t>
      </w:r>
      <w:r w:rsidR="00C57C4E">
        <w:t>Prinzipien</w:t>
      </w:r>
      <w:r w:rsidR="006A74D2">
        <w:t xml:space="preserve"> aus, welche von bestimmten </w:t>
      </w:r>
      <w:r w:rsidR="00C97868" w:rsidRPr="00C97868">
        <w:rPr>
          <w:rStyle w:val="ekvlsungunterstrichen"/>
        </w:rPr>
        <w:t xml:space="preserve">           </w:t>
      </w:r>
      <w:r w:rsidR="006A74D2" w:rsidRPr="00C97868">
        <w:rPr>
          <w:rStyle w:val="ekvlsungunterstrichen"/>
        </w:rPr>
        <w:t xml:space="preserve">objektiven Werten </w:t>
      </w:r>
      <w:r w:rsidR="00C97868">
        <w:rPr>
          <w:rStyle w:val="ekvlsungunterstrichen"/>
        </w:rPr>
        <w:t xml:space="preserve">           </w:t>
      </w:r>
      <w:r w:rsidR="006A74D2">
        <w:t xml:space="preserve">wie das Gute </w:t>
      </w:r>
      <w:r w:rsidR="006D252A">
        <w:t>oder der</w:t>
      </w:r>
      <w:r w:rsidR="006A74D2">
        <w:t xml:space="preserve"> Würde ausgehen. In seinem Buch </w:t>
      </w:r>
      <w:r w:rsidR="006A74D2" w:rsidRPr="006A74D2">
        <w:t xml:space="preserve">„Wie lässt sich </w:t>
      </w:r>
      <w:r w:rsidR="006A74D2" w:rsidRPr="006A74D2">
        <w:rPr>
          <w:rStyle w:val="ekvlsungunterstrichen"/>
        </w:rPr>
        <w:t xml:space="preserve">   Moral </w:t>
      </w:r>
      <w:r w:rsidR="006A74D2">
        <w:rPr>
          <w:rStyle w:val="ekvlsungunterstrichen"/>
        </w:rPr>
        <w:t xml:space="preserve">   </w:t>
      </w:r>
      <w:r w:rsidR="006A74D2" w:rsidRPr="006A74D2">
        <w:t>begründen?“ (2014)</w:t>
      </w:r>
      <w:r w:rsidR="006A74D2">
        <w:t xml:space="preserve"> vertritt </w:t>
      </w:r>
      <w:r w:rsidR="006A74D2" w:rsidRPr="006A74D2">
        <w:t xml:space="preserve">Hoerster </w:t>
      </w:r>
      <w:r w:rsidR="006A74D2">
        <w:t xml:space="preserve">die These, dass </w:t>
      </w:r>
      <w:r w:rsidR="006A74D2" w:rsidRPr="006A74D2">
        <w:t>Normen nur dann allgemeine Gültigkeit beanspruchen</w:t>
      </w:r>
      <w:r w:rsidR="006A74D2">
        <w:t xml:space="preserve"> können</w:t>
      </w:r>
      <w:r w:rsidR="006A74D2" w:rsidRPr="006A74D2">
        <w:t xml:space="preserve">, wenn sie sich </w:t>
      </w:r>
      <w:r w:rsidR="00C57C4E" w:rsidRPr="00C57C4E">
        <w:rPr>
          <w:rStyle w:val="ekvlsungunterstrichen"/>
        </w:rPr>
        <w:t xml:space="preserve">    </w:t>
      </w:r>
      <w:r w:rsidR="00C57C4E">
        <w:rPr>
          <w:rStyle w:val="ekvlsungunterstrichen"/>
        </w:rPr>
        <w:t xml:space="preserve"> </w:t>
      </w:r>
      <w:r w:rsidR="006A74D2" w:rsidRPr="00C57C4E">
        <w:rPr>
          <w:rStyle w:val="ekvlsungunterstrichen"/>
        </w:rPr>
        <w:t xml:space="preserve">intersubjektiv </w:t>
      </w:r>
      <w:r w:rsidR="00C57C4E">
        <w:rPr>
          <w:rStyle w:val="ekvlsungunterstrichen"/>
        </w:rPr>
        <w:t xml:space="preserve">       </w:t>
      </w:r>
      <w:r w:rsidR="006A74D2" w:rsidRPr="006A74D2">
        <w:t>begründen lassen. Dazu muss gezeigt werden, dass die jeweilige Norm in dem aufgeklärten Interesse aller Menschen liegt.</w:t>
      </w:r>
      <w:r w:rsidR="006A74D2">
        <w:t xml:space="preserve"> </w:t>
      </w:r>
      <w:r w:rsidR="006A74D2" w:rsidRPr="006A74D2">
        <w:t>Dabei lassen sich bestimmte Interessen formulieren, von denen angenommen werden kann, dass unter normalen Umständen jeder Mensch sie hat.</w:t>
      </w:r>
      <w:r w:rsidR="006A74D2">
        <w:t xml:space="preserve"> </w:t>
      </w:r>
      <w:r w:rsidR="006D252A">
        <w:t>Hierzu</w:t>
      </w:r>
      <w:r w:rsidR="006A74D2">
        <w:t xml:space="preserve"> gehört beispielsweise </w:t>
      </w:r>
      <w:r w:rsidR="006D252A">
        <w:t>das</w:t>
      </w:r>
      <w:r w:rsidR="006A74D2">
        <w:t xml:space="preserve"> Interesse </w:t>
      </w:r>
      <w:r w:rsidR="00C57C4E">
        <w:t>an körperlicher</w:t>
      </w:r>
      <w:r w:rsidR="006D252A">
        <w:t xml:space="preserve"> </w:t>
      </w:r>
      <w:r w:rsidR="006D252A">
        <w:rPr>
          <w:rStyle w:val="ekvlsungunterstrichen"/>
        </w:rPr>
        <w:t xml:space="preserve">   </w:t>
      </w:r>
      <w:r w:rsidR="00BA4E8A" w:rsidRPr="00BA4E8A">
        <w:rPr>
          <w:rStyle w:val="ekvlsungunterstrichen"/>
        </w:rPr>
        <w:t xml:space="preserve">    </w:t>
      </w:r>
      <w:r w:rsidR="00C57C4E" w:rsidRPr="00BA4E8A">
        <w:rPr>
          <w:rStyle w:val="ekvlsungunterstrichen"/>
        </w:rPr>
        <w:t>Unversehrtheit</w:t>
      </w:r>
      <w:r w:rsidR="006A74D2" w:rsidRPr="00BA4E8A">
        <w:rPr>
          <w:rStyle w:val="ekvlsungunterstrichen"/>
        </w:rPr>
        <w:t xml:space="preserve"> </w:t>
      </w:r>
      <w:r w:rsidR="00BA4E8A">
        <w:rPr>
          <w:rStyle w:val="ekvlsungunterstrichen"/>
        </w:rPr>
        <w:t xml:space="preserve">       </w:t>
      </w:r>
      <w:r w:rsidR="006A74D2">
        <w:t xml:space="preserve">oder </w:t>
      </w:r>
      <w:r w:rsidR="006D252A">
        <w:t xml:space="preserve">das Interesse an </w:t>
      </w:r>
      <w:r w:rsidR="006A74D2">
        <w:t xml:space="preserve">Bewegungsfreiheit. </w:t>
      </w:r>
      <w:r w:rsidR="006A74D2" w:rsidRPr="006A74D2">
        <w:t xml:space="preserve">Solche Interessen müssen notwendig erfüllt sein, damit die jeweils individuellen Wünsche verfolgt werden können. Somit würde jeder Mensch davon profitieren, wenn diese grundlegenden Interessen </w:t>
      </w:r>
      <w:r w:rsidR="006D252A">
        <w:t>in Form</w:t>
      </w:r>
      <w:r w:rsidR="006A74D2" w:rsidRPr="006A74D2">
        <w:t xml:space="preserve"> einer Moral- </w:t>
      </w:r>
      <w:r w:rsidR="00BA4E8A">
        <w:t>und Rechtsnorm allgemein</w:t>
      </w:r>
      <w:r w:rsidR="006A74D2" w:rsidRPr="006A74D2">
        <w:t xml:space="preserve"> gültig wären</w:t>
      </w:r>
      <w:r w:rsidR="00C57C4E">
        <w:t xml:space="preserve">. </w:t>
      </w:r>
      <w:r w:rsidR="00C57C4E" w:rsidRPr="00C57C4E">
        <w:t xml:space="preserve">Von diesem Grundgedanken ausgehend beschäftigte sich Hoerster mit zahlreichen Problemen innerhalb </w:t>
      </w:r>
      <w:r w:rsidR="00C57C4E">
        <w:t>der praktischen</w:t>
      </w:r>
      <w:r w:rsidR="00C57C4E" w:rsidRPr="00C57C4E">
        <w:t xml:space="preserve"> </w:t>
      </w:r>
      <w:r w:rsidR="00C57C4E">
        <w:t>Philosophie</w:t>
      </w:r>
      <w:r w:rsidR="00C57C4E" w:rsidRPr="00C57C4E">
        <w:t xml:space="preserve">. </w:t>
      </w:r>
      <w:r w:rsidR="00C97868">
        <w:t>Beispiele: Hoerster spricht</w:t>
      </w:r>
      <w:r w:rsidR="00C57C4E" w:rsidRPr="00C57C4E">
        <w:t xml:space="preserve"> sich für ein </w:t>
      </w:r>
      <w:r w:rsidR="00C57C4E" w:rsidRPr="00C57C4E">
        <w:rPr>
          <w:rStyle w:val="ekvlsungunterstrichen"/>
        </w:rPr>
        <w:t xml:space="preserve">      progressives </w:t>
      </w:r>
      <w:r w:rsidR="00C57C4E">
        <w:rPr>
          <w:rStyle w:val="ekvlsungunterstrichen"/>
        </w:rPr>
        <w:t xml:space="preserve">      </w:t>
      </w:r>
      <w:r w:rsidR="00C57C4E" w:rsidRPr="00C57C4E">
        <w:t>Steuersystem innerhalb von Staaten aus</w:t>
      </w:r>
      <w:r w:rsidR="00C97868">
        <w:t>. Er</w:t>
      </w:r>
      <w:r w:rsidR="00C57C4E" w:rsidRPr="00C57C4E">
        <w:t xml:space="preserve"> lehnt ein Abtreibungsverbot für Schwangere entschieden ab. Tieren spricht Hoerster keine allgemein</w:t>
      </w:r>
      <w:r w:rsidR="006D252A">
        <w:t xml:space="preserve">en </w:t>
      </w:r>
      <w:r w:rsidR="00C57C4E" w:rsidRPr="00C57C4E">
        <w:t xml:space="preserve">Rechte zu. Allerdings können Menschen ein </w:t>
      </w:r>
      <w:r w:rsidR="00C57C4E" w:rsidRPr="00C57C4E">
        <w:rPr>
          <w:rStyle w:val="ekvlsungunterstrichen"/>
        </w:rPr>
        <w:t xml:space="preserve">       altruistisches </w:t>
      </w:r>
      <w:r w:rsidR="00C57C4E">
        <w:rPr>
          <w:rStyle w:val="ekvlsungunterstrichen"/>
        </w:rPr>
        <w:t xml:space="preserve">       </w:t>
      </w:r>
      <w:r w:rsidR="00C57C4E" w:rsidRPr="00C57C4E">
        <w:t>Interesse daran haben, dass Tiere nicht leiden.</w:t>
      </w:r>
    </w:p>
    <w:p w14:paraId="269FB62F" w14:textId="77777777" w:rsidR="00C57C4E" w:rsidRDefault="00C57C4E" w:rsidP="00BA4E8A">
      <w:pPr>
        <w:jc w:val="both"/>
      </w:pPr>
    </w:p>
    <w:p w14:paraId="79838F23" w14:textId="527AFF4A" w:rsidR="00C57C4E" w:rsidRDefault="00C57C4E" w:rsidP="00BA4E8A">
      <w:pPr>
        <w:jc w:val="both"/>
      </w:pPr>
      <w:r w:rsidRPr="00C57C4E">
        <w:rPr>
          <w:b/>
          <w:bCs/>
        </w:rPr>
        <w:t>Aufgaben</w:t>
      </w:r>
      <w:r>
        <w:t xml:space="preserve">: </w:t>
      </w:r>
    </w:p>
    <w:p w14:paraId="5EC922CA" w14:textId="0C6DEB09" w:rsidR="00C57C4E" w:rsidRDefault="00C57C4E" w:rsidP="00BA4E8A">
      <w:pPr>
        <w:jc w:val="both"/>
      </w:pPr>
      <w:r w:rsidRPr="00BA4E8A">
        <w:rPr>
          <w:b/>
          <w:bCs/>
        </w:rPr>
        <w:t>1</w:t>
      </w:r>
      <w:r w:rsidR="00C97868">
        <w:rPr>
          <w:b/>
          <w:bCs/>
        </w:rPr>
        <w:t>.</w:t>
      </w:r>
      <w:r>
        <w:tab/>
        <w:t xml:space="preserve">Fülle den Lückentext aus. </w:t>
      </w:r>
    </w:p>
    <w:p w14:paraId="19D25E60" w14:textId="5A8512A6" w:rsidR="00BA4E8A" w:rsidRDefault="00C57C4E" w:rsidP="00BA4E8A">
      <w:pPr>
        <w:ind w:left="340" w:hanging="340"/>
      </w:pPr>
      <w:r w:rsidRPr="00BA4E8A">
        <w:rPr>
          <w:b/>
          <w:bCs/>
        </w:rPr>
        <w:t>2</w:t>
      </w:r>
      <w:r w:rsidR="00C97868">
        <w:rPr>
          <w:b/>
          <w:bCs/>
        </w:rPr>
        <w:t>.</w:t>
      </w:r>
      <w:r w:rsidRPr="00BA4E8A">
        <w:rPr>
          <w:b/>
          <w:bCs/>
        </w:rPr>
        <w:tab/>
      </w:r>
      <w:proofErr w:type="spellStart"/>
      <w:r w:rsidR="00BA4E8A">
        <w:t>Lies</w:t>
      </w:r>
      <w:proofErr w:type="spellEnd"/>
      <w:r w:rsidR="00BA4E8A">
        <w:t xml:space="preserve"> dir das folgende Interview mit Norbert Hoerster</w:t>
      </w:r>
      <w:r w:rsidR="001A5E4B">
        <w:t xml:space="preserve"> durch</w:t>
      </w:r>
      <w:r w:rsidR="00C97868">
        <w:t xml:space="preserve">: </w:t>
      </w:r>
      <w:hyperlink r:id="rId6" w:history="1">
        <w:r w:rsidR="00C97868" w:rsidRPr="00924822">
          <w:rPr>
            <w:rStyle w:val="Hyperlink"/>
          </w:rPr>
          <w:t>https://taz.de/Ethiker-zu-tierleidfreier-Ernaehrung/!5336871/</w:t>
        </w:r>
      </w:hyperlink>
      <w:r w:rsidR="00C97868">
        <w:t>. B</w:t>
      </w:r>
      <w:r w:rsidR="00BA4E8A">
        <w:t>eantworte anschließend die folgenden Fragen</w:t>
      </w:r>
      <w:r w:rsidR="001A5E4B">
        <w:t>:</w:t>
      </w:r>
      <w:r w:rsidR="00C97868">
        <w:t xml:space="preserve"> </w:t>
      </w:r>
    </w:p>
    <w:p w14:paraId="0D2A71E1" w14:textId="1BD9F981" w:rsidR="00BA4E8A" w:rsidRDefault="00BA4E8A" w:rsidP="00BA4E8A">
      <w:r>
        <w:tab/>
      </w:r>
      <w:r w:rsidRPr="00BA4E8A">
        <w:rPr>
          <w:b/>
          <w:bCs/>
        </w:rPr>
        <w:t>a)</w:t>
      </w:r>
      <w:r>
        <w:t xml:space="preserve"> Welche grundlegenden Unterschiede gibt es Hoerster zufolge zwischen Menschen und Tieren?</w:t>
      </w:r>
    </w:p>
    <w:p w14:paraId="4AFA0C5A" w14:textId="7E32C982" w:rsidR="00BA4E8A" w:rsidRDefault="00BA4E8A" w:rsidP="00BA4E8A">
      <w:r>
        <w:tab/>
      </w:r>
      <w:r w:rsidRPr="00BA4E8A">
        <w:rPr>
          <w:b/>
          <w:bCs/>
        </w:rPr>
        <w:t xml:space="preserve">b) </w:t>
      </w:r>
      <w:r w:rsidRPr="00BA4E8A">
        <w:t>Unter welchen Bedingungen</w:t>
      </w:r>
      <w:r>
        <w:t xml:space="preserve"> hält Hoerster das Halten und Töten von Tieren für ethisch vertretbar</w:t>
      </w:r>
      <w:r w:rsidR="001A5E4B">
        <w:t>?</w:t>
      </w:r>
    </w:p>
    <w:p w14:paraId="53654E39" w14:textId="04375422" w:rsidR="000A20EC" w:rsidRPr="00BA4E8A" w:rsidRDefault="000A20EC" w:rsidP="000A20EC">
      <w:pPr>
        <w:ind w:left="340"/>
        <w:rPr>
          <w:b/>
          <w:bCs/>
        </w:rPr>
      </w:pPr>
      <w:r w:rsidRPr="000A20EC">
        <w:rPr>
          <w:b/>
          <w:bCs/>
        </w:rPr>
        <w:t>c)</w:t>
      </w:r>
      <w:r>
        <w:t xml:space="preserve"> Wende die Argumentation Foersters auf weitere Beispiele aus dem Bereich Ethik an. </w:t>
      </w:r>
    </w:p>
    <w:sectPr w:rsidR="000A20EC" w:rsidRPr="00BA4E8A" w:rsidSect="00720DCE">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EE82C" w14:textId="77777777" w:rsidR="000D1F7A" w:rsidRDefault="000D1F7A" w:rsidP="003C599D">
      <w:pPr>
        <w:spacing w:line="240" w:lineRule="auto"/>
      </w:pPr>
      <w:r>
        <w:separator/>
      </w:r>
    </w:p>
  </w:endnote>
  <w:endnote w:type="continuationSeparator" w:id="0">
    <w:p w14:paraId="20298312" w14:textId="77777777" w:rsidR="000D1F7A" w:rsidRDefault="000D1F7A"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44FC0569" w14:textId="77777777" w:rsidTr="00503EE6">
      <w:trPr>
        <w:trHeight w:hRule="exact" w:val="680"/>
      </w:trPr>
      <w:tc>
        <w:tcPr>
          <w:tcW w:w="864" w:type="dxa"/>
          <w:noWrap/>
        </w:tcPr>
        <w:p w14:paraId="44152744" w14:textId="77777777" w:rsidR="002659C5" w:rsidRPr="00913892" w:rsidRDefault="002659C5" w:rsidP="005E4C30">
          <w:pPr>
            <w:pStyle w:val="ekvpaginabild"/>
            <w:jc w:val="both"/>
          </w:pPr>
          <w:r w:rsidRPr="00913892">
            <w:rPr>
              <w:noProof/>
              <w:lang w:eastAsia="de-DE"/>
            </w:rPr>
            <w:drawing>
              <wp:inline distT="0" distB="0" distL="0" distR="0" wp14:anchorId="388AF089" wp14:editId="453A8D7D">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7A904161" w14:textId="4E86ED79" w:rsidR="002659C5" w:rsidRPr="00913892" w:rsidRDefault="002659C5" w:rsidP="00503EE6">
          <w:pPr>
            <w:pStyle w:val="ekvpagina"/>
          </w:pPr>
          <w:r w:rsidRPr="00913892">
            <w:t xml:space="preserve">© Ernst Klett Verlag GmbH, </w:t>
          </w:r>
          <w:r w:rsidR="00CF40E8">
            <w:t>Stuttgart 20</w:t>
          </w:r>
          <w:r w:rsidR="000D1F7A">
            <w:t>26</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43E877E8" w14:textId="5485F219" w:rsidR="002659C5" w:rsidRPr="00913892" w:rsidRDefault="000E200F" w:rsidP="000E200F">
          <w:pPr>
            <w:pStyle w:val="ekvquelle"/>
          </w:pPr>
          <w:r w:rsidRPr="000E200F">
            <w:rPr>
              <w:rStyle w:val="ekvquellefett"/>
            </w:rPr>
            <w:t>Text:</w:t>
          </w:r>
          <w:r>
            <w:t xml:space="preserve"> </w:t>
          </w:r>
          <w:r w:rsidR="000D1F7A">
            <w:t>Miriam Dalege</w:t>
          </w:r>
        </w:p>
      </w:tc>
      <w:tc>
        <w:tcPr>
          <w:tcW w:w="813" w:type="dxa"/>
        </w:tcPr>
        <w:p w14:paraId="484CCA5C" w14:textId="77777777" w:rsidR="002659C5" w:rsidRPr="00913892" w:rsidRDefault="002659C5" w:rsidP="00913892">
          <w:pPr>
            <w:pStyle w:val="ekvpagina"/>
          </w:pPr>
        </w:p>
      </w:tc>
    </w:tr>
  </w:tbl>
  <w:p w14:paraId="13686CC2"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ADE86" w14:textId="77777777" w:rsidR="000D1F7A" w:rsidRDefault="000D1F7A" w:rsidP="003C599D">
      <w:pPr>
        <w:spacing w:line="240" w:lineRule="auto"/>
      </w:pPr>
      <w:r>
        <w:separator/>
      </w:r>
    </w:p>
  </w:footnote>
  <w:footnote w:type="continuationSeparator" w:id="0">
    <w:p w14:paraId="340CC548" w14:textId="77777777" w:rsidR="000D1F7A" w:rsidRDefault="000D1F7A"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36EB292C" w14:textId="77777777" w:rsidTr="00431E62">
      <w:trPr>
        <w:trHeight w:hRule="exact" w:val="510"/>
      </w:trPr>
      <w:tc>
        <w:tcPr>
          <w:tcW w:w="818" w:type="dxa"/>
          <w:tcBorders>
            <w:top w:val="nil"/>
            <w:bottom w:val="nil"/>
            <w:right w:val="nil"/>
          </w:tcBorders>
          <w:noWrap/>
          <w:vAlign w:val="bottom"/>
        </w:tcPr>
        <w:p w14:paraId="6017A615" w14:textId="77777777" w:rsidR="00901B13" w:rsidRPr="00AE65F6" w:rsidRDefault="00901B13" w:rsidP="00901B13"/>
      </w:tc>
      <w:tc>
        <w:tcPr>
          <w:tcW w:w="3856" w:type="dxa"/>
          <w:tcBorders>
            <w:top w:val="nil"/>
            <w:left w:val="nil"/>
            <w:bottom w:val="nil"/>
            <w:right w:val="nil"/>
          </w:tcBorders>
          <w:noWrap/>
          <w:vAlign w:val="bottom"/>
        </w:tcPr>
        <w:p w14:paraId="064B6A3F"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1637949B"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6D4CCE1B"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368BCCCF" w14:textId="77777777" w:rsidR="00901B13" w:rsidRPr="007C1230" w:rsidRDefault="00901B13" w:rsidP="00901B13">
          <w:pPr>
            <w:pStyle w:val="ekvkvnummer"/>
          </w:pPr>
        </w:p>
      </w:tc>
      <w:tc>
        <w:tcPr>
          <w:tcW w:w="883" w:type="dxa"/>
          <w:tcBorders>
            <w:top w:val="nil"/>
            <w:left w:val="nil"/>
            <w:bottom w:val="nil"/>
          </w:tcBorders>
          <w:noWrap/>
          <w:vAlign w:val="bottom"/>
        </w:tcPr>
        <w:p w14:paraId="2C3CE35D" w14:textId="77777777" w:rsidR="00901B13" w:rsidRPr="007636A0" w:rsidRDefault="00901B13" w:rsidP="00901B13">
          <w:pPr>
            <w:pStyle w:val="ekvkapitel"/>
            <w:rPr>
              <w:color w:val="FFFFFF" w:themeColor="background1"/>
            </w:rPr>
          </w:pPr>
        </w:p>
      </w:tc>
    </w:tr>
    <w:tr w:rsidR="00901B13" w:rsidRPr="00BF17F2" w14:paraId="6ED46F42"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76975446"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2688F2B9" w14:textId="77777777" w:rsidR="00901B13" w:rsidRPr="00BF17F2" w:rsidRDefault="00901B13" w:rsidP="00901B13">
          <w:pPr>
            <w:rPr>
              <w:color w:val="FFFFFF" w:themeColor="background1"/>
            </w:rPr>
          </w:pPr>
        </w:p>
      </w:tc>
    </w:tr>
  </w:tbl>
  <w:p w14:paraId="66BD1ED3"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F7A"/>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20EC"/>
    <w:rsid w:val="000A4BD4"/>
    <w:rsid w:val="000A51A5"/>
    <w:rsid w:val="000A7892"/>
    <w:rsid w:val="000B098D"/>
    <w:rsid w:val="000B7BD3"/>
    <w:rsid w:val="000C11E0"/>
    <w:rsid w:val="000C77CA"/>
    <w:rsid w:val="000D1F7A"/>
    <w:rsid w:val="000D40DE"/>
    <w:rsid w:val="000D4791"/>
    <w:rsid w:val="000D5ADE"/>
    <w:rsid w:val="000E200F"/>
    <w:rsid w:val="000E343E"/>
    <w:rsid w:val="000E72F2"/>
    <w:rsid w:val="000E7A0B"/>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A5E4B"/>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1D9D"/>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B6313"/>
    <w:rsid w:val="003C113F"/>
    <w:rsid w:val="003C39DC"/>
    <w:rsid w:val="003C599D"/>
    <w:rsid w:val="003D3722"/>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1420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4D2"/>
    <w:rsid w:val="006A76D7"/>
    <w:rsid w:val="006B0743"/>
    <w:rsid w:val="006B2D23"/>
    <w:rsid w:val="006B3EF4"/>
    <w:rsid w:val="006B6247"/>
    <w:rsid w:val="006C4E52"/>
    <w:rsid w:val="006C6A77"/>
    <w:rsid w:val="006D1212"/>
    <w:rsid w:val="006D1F6D"/>
    <w:rsid w:val="006D252A"/>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042D"/>
    <w:rsid w:val="00981DFC"/>
    <w:rsid w:val="009820E7"/>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7C2"/>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2D1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546CD"/>
    <w:rsid w:val="00B6045F"/>
    <w:rsid w:val="00B6058C"/>
    <w:rsid w:val="00B60BEA"/>
    <w:rsid w:val="00B632F0"/>
    <w:rsid w:val="00B7242A"/>
    <w:rsid w:val="00B8071F"/>
    <w:rsid w:val="00B82B4E"/>
    <w:rsid w:val="00B8420E"/>
    <w:rsid w:val="00B87CF7"/>
    <w:rsid w:val="00B90CE1"/>
    <w:rsid w:val="00BA1A23"/>
    <w:rsid w:val="00BA2134"/>
    <w:rsid w:val="00BA4E8A"/>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57C4E"/>
    <w:rsid w:val="00C61654"/>
    <w:rsid w:val="00C70F84"/>
    <w:rsid w:val="00C717DA"/>
    <w:rsid w:val="00C727B3"/>
    <w:rsid w:val="00C72BA2"/>
    <w:rsid w:val="00C84E4C"/>
    <w:rsid w:val="00C87044"/>
    <w:rsid w:val="00C94D17"/>
    <w:rsid w:val="00C97868"/>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08DD8"/>
  <w15:chartTrackingRefBased/>
  <w15:docId w15:val="{BD5B7189-85EC-4726-BE36-DE8D70E0E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B632F0"/>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unhideWhenUse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 w:type="character" w:styleId="Hyperlink">
    <w:name w:val="Hyperlink"/>
    <w:basedOn w:val="Absatz-Standardschriftart"/>
    <w:uiPriority w:val="99"/>
    <w:unhideWhenUsed/>
    <w:rsid w:val="00BA4E8A"/>
    <w:rPr>
      <w:color w:val="0563C1" w:themeColor="hyperlink"/>
      <w:u w:val="single"/>
    </w:rPr>
  </w:style>
  <w:style w:type="character" w:styleId="NichtaufgelsteErwhnung">
    <w:name w:val="Unresolved Mention"/>
    <w:basedOn w:val="Absatz-Standardschriftart"/>
    <w:uiPriority w:val="99"/>
    <w:semiHidden/>
    <w:unhideWhenUsed/>
    <w:rsid w:val="00BA4E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az.de/Ethiker-zu-tierleidfreier-Ernaehrung/!5336871/"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416</Words>
  <Characters>2624</Characters>
  <Application>Microsoft Office Word</Application>
  <DocSecurity>4</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2026-05-05T07:18:00Z</dcterms:created>
  <dcterms:modified xsi:type="dcterms:W3CDTF">2026-05-05T07:18:00Z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1.04</vt:lpwstr>
  </property>
</Properties>
</file>