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01A0" w14:textId="77777777" w:rsidR="00AB7E3D" w:rsidRDefault="00AB7E3D" w:rsidP="00AB7E3D">
      <w:pPr>
        <w:pStyle w:val="ekvue2arial"/>
      </w:pPr>
      <w:bookmarkStart w:id="0" w:name="bmStart"/>
      <w:bookmarkEnd w:id="0"/>
      <w:r>
        <w:t>Sollt ich meinem Gott nicht singen?</w:t>
      </w:r>
    </w:p>
    <w:p w14:paraId="791731AA" w14:textId="77777777" w:rsidR="00AB7E3D" w:rsidRDefault="00AB7E3D" w:rsidP="00AB7E3D"/>
    <w:p w14:paraId="32A64A5E" w14:textId="60BFA181" w:rsidR="00AB7E3D" w:rsidRDefault="00AB7E3D" w:rsidP="00AB7E3D">
      <w:r>
        <w:t>Das Zeitalter, in dem Paul Gerhardt lebte, nennt man das Zeitalter des Barock. Der Begriff Barock stammt aus dem Portugiesischen (</w:t>
      </w:r>
      <w:proofErr w:type="spellStart"/>
      <w:r>
        <w:t>barroco</w:t>
      </w:r>
      <w:proofErr w:type="spellEnd"/>
      <w:r>
        <w:t xml:space="preserve">) und deutet an: Etwas ist besonders ausdrucksvoll, schwülstig, übertrieben. </w:t>
      </w:r>
      <w:r w:rsidR="004D5F73">
        <w:br/>
      </w:r>
      <w:r>
        <w:t xml:space="preserve">Es gibt viele barocke Kirchen, zum Beispiel die Wieskirche in Bayern (Wallfahrtskirche zum </w:t>
      </w:r>
      <w:proofErr w:type="spellStart"/>
      <w:r>
        <w:t>Gegeisselten</w:t>
      </w:r>
      <w:proofErr w:type="spellEnd"/>
      <w:r>
        <w:t xml:space="preserve"> Heiland). Im Barock versuchten die Menschen, dem Elend des Alltags – Krieg, </w:t>
      </w:r>
      <w:proofErr w:type="spellStart"/>
      <w:r>
        <w:t>Pestepedemien</w:t>
      </w:r>
      <w:proofErr w:type="spellEnd"/>
      <w:r>
        <w:t>, Armut – die Hoffnung auf das Paradies entgegenzustellen. Auch Paul Gerhardt erlebte furchtbares Leid: Während seines halben Lebens herrschte Krieg, vier seiner fünf Kinder und seine Ehefrau verstarben früh. Doch seine Lieder sagen: Wie groß auch immer das Leid sein mag – um wieviel größer ist die Güte Gottes! – Sollt ich meinem Gott nicht singen?</w:t>
      </w:r>
    </w:p>
    <w:p w14:paraId="307FB990" w14:textId="3AA013AF" w:rsidR="00AB7E3D" w:rsidRDefault="00AB7E3D" w:rsidP="00AB7E3D">
      <w:r>
        <w:t xml:space="preserve">Seit der Reformation Martin Luthers wurde in den christlichen Gemeinden in so genannten Kirchenbüchern aufgeschrieben: Wann wurde wer getauft, verheiratet, beerdigt? Die Kirchenbücher sind bis heute eine wichtige historische Quelle. Bei Paul Gerhardt kommen als Quelle seine Lieder hinzu. So kann man sein Leben rekonstruieren und in die allgemeine Geschichte einordnen. </w:t>
      </w:r>
    </w:p>
    <w:p w14:paraId="2552A327" w14:textId="77777777" w:rsidR="00AB7E3D" w:rsidRDefault="00AB7E3D" w:rsidP="00AB7E3D"/>
    <w:tbl>
      <w:tblPr>
        <w:tblW w:w="9405" w:type="dxa"/>
        <w:tblCellMar>
          <w:left w:w="0" w:type="dxa"/>
          <w:right w:w="0" w:type="dxa"/>
        </w:tblCellMar>
        <w:tblLook w:val="01E0" w:firstRow="1" w:lastRow="1" w:firstColumn="1" w:lastColumn="1" w:noHBand="0" w:noVBand="0"/>
      </w:tblPr>
      <w:tblGrid>
        <w:gridCol w:w="1304"/>
        <w:gridCol w:w="1969"/>
        <w:gridCol w:w="6132"/>
      </w:tblGrid>
      <w:tr w:rsidR="00AB7E3D" w:rsidRPr="00F37056" w14:paraId="2D68DFFE" w14:textId="77777777" w:rsidTr="004D5F73">
        <w:trPr>
          <w:trHeight w:val="284"/>
        </w:trPr>
        <w:tc>
          <w:tcPr>
            <w:tcW w:w="1304" w:type="dxa"/>
            <w:tcBorders>
              <w:bottom w:val="single" w:sz="8" w:space="0" w:color="333333"/>
              <w:right w:val="single" w:sz="4" w:space="0" w:color="333333"/>
            </w:tcBorders>
            <w:shd w:val="clear" w:color="auto" w:fill="FFFFFF" w:themeFill="background1"/>
          </w:tcPr>
          <w:p w14:paraId="00E16276" w14:textId="51EE401D" w:rsidR="00AB7E3D" w:rsidRPr="00F37056" w:rsidRDefault="00AB7E3D" w:rsidP="00F37056">
            <w:pPr>
              <w:pStyle w:val="ekvtabellelinks"/>
              <w:rPr>
                <w:rStyle w:val="ekvfett"/>
              </w:rPr>
            </w:pPr>
            <w:r w:rsidRPr="00F37056">
              <w:rPr>
                <w:rStyle w:val="ekvfett"/>
              </w:rPr>
              <w:t>Jahr/Zeitraum</w:t>
            </w:r>
          </w:p>
        </w:tc>
        <w:tc>
          <w:tcPr>
            <w:tcW w:w="0" w:type="auto"/>
            <w:tcBorders>
              <w:left w:val="single" w:sz="4" w:space="0" w:color="333333"/>
              <w:bottom w:val="single" w:sz="8" w:space="0" w:color="333333"/>
            </w:tcBorders>
            <w:shd w:val="clear" w:color="auto" w:fill="FFFFFF" w:themeFill="background1"/>
          </w:tcPr>
          <w:p w14:paraId="618AF7D8" w14:textId="4527262A" w:rsidR="00AB7E3D" w:rsidRPr="00F37056" w:rsidRDefault="00AB7E3D" w:rsidP="00F37056">
            <w:pPr>
              <w:pStyle w:val="ekvtabellelinks"/>
              <w:rPr>
                <w:rStyle w:val="ekvfett"/>
              </w:rPr>
            </w:pPr>
            <w:r w:rsidRPr="00F37056">
              <w:rPr>
                <w:rStyle w:val="ekvfett"/>
              </w:rPr>
              <w:t>Lebensstation</w:t>
            </w:r>
          </w:p>
        </w:tc>
        <w:tc>
          <w:tcPr>
            <w:tcW w:w="0" w:type="auto"/>
            <w:tcBorders>
              <w:left w:val="single" w:sz="4" w:space="0" w:color="333333"/>
              <w:bottom w:val="single" w:sz="8" w:space="0" w:color="333333"/>
            </w:tcBorders>
            <w:shd w:val="clear" w:color="auto" w:fill="FFFFFF" w:themeFill="background1"/>
          </w:tcPr>
          <w:p w14:paraId="2B531567" w14:textId="132D602E" w:rsidR="00AB7E3D" w:rsidRPr="00F37056" w:rsidRDefault="00AB7E3D" w:rsidP="00F37056">
            <w:pPr>
              <w:pStyle w:val="ekvtabellelinks"/>
              <w:rPr>
                <w:rStyle w:val="ekvfett"/>
              </w:rPr>
            </w:pPr>
            <w:r w:rsidRPr="00F37056">
              <w:rPr>
                <w:rStyle w:val="ekvfett"/>
              </w:rPr>
              <w:t>Familie, Politik, Geschichte</w:t>
            </w:r>
          </w:p>
        </w:tc>
      </w:tr>
      <w:tr w:rsidR="00AB7E3D" w:rsidRPr="003C39DC" w14:paraId="7668DB1A" w14:textId="77777777" w:rsidTr="004D5F73">
        <w:trPr>
          <w:trHeight w:val="284"/>
        </w:trPr>
        <w:tc>
          <w:tcPr>
            <w:tcW w:w="1304" w:type="dxa"/>
            <w:tcBorders>
              <w:top w:val="single" w:sz="8" w:space="0" w:color="333333"/>
              <w:bottom w:val="single" w:sz="4" w:space="0" w:color="333333"/>
              <w:right w:val="single" w:sz="4" w:space="0" w:color="333333"/>
            </w:tcBorders>
          </w:tcPr>
          <w:p w14:paraId="2B65E95E" w14:textId="13C12A89" w:rsidR="00AB7E3D" w:rsidRPr="003C39DC" w:rsidRDefault="00AB7E3D" w:rsidP="00F37056">
            <w:pPr>
              <w:pStyle w:val="ekvtabellelinks"/>
            </w:pPr>
            <w:r>
              <w:t xml:space="preserve">12. März </w:t>
            </w:r>
            <w:r w:rsidRPr="00AB7E3D">
              <w:t>1607</w:t>
            </w:r>
          </w:p>
        </w:tc>
        <w:tc>
          <w:tcPr>
            <w:tcW w:w="0" w:type="auto"/>
            <w:tcBorders>
              <w:top w:val="single" w:sz="8" w:space="0" w:color="333333"/>
              <w:left w:val="single" w:sz="4" w:space="0" w:color="333333"/>
              <w:bottom w:val="single" w:sz="4" w:space="0" w:color="333333"/>
            </w:tcBorders>
          </w:tcPr>
          <w:p w14:paraId="7FB689AB" w14:textId="22A33932" w:rsidR="00AB7E3D" w:rsidRPr="003C39DC" w:rsidRDefault="00AB7E3D" w:rsidP="00F37056">
            <w:pPr>
              <w:pStyle w:val="ekvtabellelinks"/>
            </w:pPr>
            <w:r w:rsidRPr="00AB7E3D">
              <w:t>Geburt in Gräfenhainichen</w:t>
            </w:r>
          </w:p>
        </w:tc>
        <w:tc>
          <w:tcPr>
            <w:tcW w:w="0" w:type="auto"/>
            <w:tcBorders>
              <w:top w:val="single" w:sz="8" w:space="0" w:color="333333"/>
              <w:left w:val="single" w:sz="4" w:space="0" w:color="333333"/>
              <w:bottom w:val="single" w:sz="4" w:space="0" w:color="333333"/>
            </w:tcBorders>
          </w:tcPr>
          <w:p w14:paraId="18CC731D" w14:textId="3FD13A74" w:rsidR="00AB7E3D" w:rsidRPr="003C39DC" w:rsidRDefault="00AB7E3D" w:rsidP="00F37056">
            <w:pPr>
              <w:pStyle w:val="ekvtabellelinks"/>
            </w:pPr>
            <w:r w:rsidRPr="00AB7E3D">
              <w:t>Sohn eines Gastwirts und Bürgermeisters (Christian Gerhardt), seine Mutter war Tochter und Enkelin von evangelischen Pfarrern. Gräfenhainichen liegt im Herzogtum Kursachsen. „Deutschland“ oder das „Deutsche Kaiserreich“ gibt es noch nicht. Es herrscht Kaiser Ferdinand II im „Heiligen Römischen Reich Deutscher Nation“.</w:t>
            </w:r>
          </w:p>
        </w:tc>
      </w:tr>
      <w:tr w:rsidR="00AB7E3D" w:rsidRPr="003C39DC" w14:paraId="4B1678C8" w14:textId="77777777" w:rsidTr="004D5F73">
        <w:trPr>
          <w:trHeight w:val="284"/>
        </w:trPr>
        <w:tc>
          <w:tcPr>
            <w:tcW w:w="1304" w:type="dxa"/>
            <w:tcBorders>
              <w:top w:val="single" w:sz="4" w:space="0" w:color="333333"/>
              <w:bottom w:val="single" w:sz="4" w:space="0" w:color="333333"/>
              <w:right w:val="single" w:sz="4" w:space="0" w:color="333333"/>
            </w:tcBorders>
          </w:tcPr>
          <w:p w14:paraId="2FAA5DCC" w14:textId="174B988F" w:rsidR="00AB7E3D" w:rsidRPr="003C39DC" w:rsidRDefault="00AB7E3D" w:rsidP="00F37056">
            <w:pPr>
              <w:pStyle w:val="ekvtabellelinks"/>
            </w:pPr>
            <w:r w:rsidRPr="00AB7E3D">
              <w:t>1607–1620</w:t>
            </w:r>
          </w:p>
        </w:tc>
        <w:tc>
          <w:tcPr>
            <w:tcW w:w="0" w:type="auto"/>
            <w:tcBorders>
              <w:top w:val="single" w:sz="4" w:space="0" w:color="333333"/>
              <w:left w:val="single" w:sz="4" w:space="0" w:color="333333"/>
              <w:bottom w:val="single" w:sz="4" w:space="0" w:color="333333"/>
            </w:tcBorders>
          </w:tcPr>
          <w:p w14:paraId="35DD1D92" w14:textId="2278F381" w:rsidR="00AB7E3D" w:rsidRPr="003C39DC" w:rsidRDefault="00AB7E3D" w:rsidP="00F37056">
            <w:pPr>
              <w:pStyle w:val="ekvtabellelinks"/>
            </w:pPr>
            <w:r w:rsidRPr="00AB7E3D">
              <w:t>Kindheit</w:t>
            </w:r>
          </w:p>
        </w:tc>
        <w:tc>
          <w:tcPr>
            <w:tcW w:w="0" w:type="auto"/>
            <w:tcBorders>
              <w:top w:val="single" w:sz="4" w:space="0" w:color="333333"/>
              <w:left w:val="single" w:sz="4" w:space="0" w:color="333333"/>
              <w:bottom w:val="single" w:sz="4" w:space="0" w:color="333333"/>
            </w:tcBorders>
          </w:tcPr>
          <w:p w14:paraId="5E7627C8" w14:textId="77777777" w:rsidR="00AB7E3D" w:rsidRDefault="00AB7E3D" w:rsidP="00F37056">
            <w:pPr>
              <w:pStyle w:val="ekvtabellelinks"/>
            </w:pPr>
            <w:r>
              <w:t xml:space="preserve">Früher Tod beider Eltern; Paul Gerhardt ist nun ein Waisenkind. </w:t>
            </w:r>
          </w:p>
          <w:p w14:paraId="7EC4484C" w14:textId="63776E1A" w:rsidR="00AB7E3D" w:rsidRPr="003C39DC" w:rsidRDefault="00AB7E3D" w:rsidP="00F37056">
            <w:pPr>
              <w:pStyle w:val="ekvtabellelinks"/>
            </w:pPr>
            <w:r>
              <w:t>Es ist die Zeit vor dem Dreißigjährigen Krieg, der 1618 beginnt</w:t>
            </w:r>
            <w:r w:rsidR="002C6527">
              <w:t>.</w:t>
            </w:r>
          </w:p>
        </w:tc>
      </w:tr>
      <w:tr w:rsidR="002C6527" w:rsidRPr="003C39DC" w14:paraId="3563C134" w14:textId="77777777" w:rsidTr="004D5F73">
        <w:trPr>
          <w:trHeight w:val="284"/>
        </w:trPr>
        <w:tc>
          <w:tcPr>
            <w:tcW w:w="1304" w:type="dxa"/>
            <w:tcBorders>
              <w:top w:val="single" w:sz="4" w:space="0" w:color="333333"/>
              <w:bottom w:val="single" w:sz="4" w:space="0" w:color="333333"/>
              <w:right w:val="single" w:sz="4" w:space="0" w:color="333333"/>
            </w:tcBorders>
          </w:tcPr>
          <w:p w14:paraId="2F141E9E" w14:textId="54B2567E" w:rsidR="002C6527" w:rsidRPr="00AB7E3D" w:rsidRDefault="002C6527" w:rsidP="00F37056">
            <w:pPr>
              <w:pStyle w:val="ekvtabellelinks"/>
            </w:pPr>
            <w:r w:rsidRPr="002C6527">
              <w:t>1622–1627</w:t>
            </w:r>
          </w:p>
        </w:tc>
        <w:tc>
          <w:tcPr>
            <w:tcW w:w="0" w:type="auto"/>
            <w:tcBorders>
              <w:top w:val="single" w:sz="4" w:space="0" w:color="333333"/>
              <w:left w:val="single" w:sz="4" w:space="0" w:color="333333"/>
              <w:bottom w:val="single" w:sz="4" w:space="0" w:color="333333"/>
            </w:tcBorders>
          </w:tcPr>
          <w:p w14:paraId="31E76359" w14:textId="66D46085" w:rsidR="002C6527" w:rsidRPr="00AB7E3D" w:rsidRDefault="002C6527" w:rsidP="00F37056">
            <w:pPr>
              <w:pStyle w:val="ekvtabellelinks"/>
            </w:pPr>
            <w:r w:rsidRPr="002C6527">
              <w:t>Fürstenschule Grimma</w:t>
            </w:r>
          </w:p>
        </w:tc>
        <w:tc>
          <w:tcPr>
            <w:tcW w:w="0" w:type="auto"/>
            <w:tcBorders>
              <w:top w:val="single" w:sz="4" w:space="0" w:color="333333"/>
              <w:left w:val="single" w:sz="4" w:space="0" w:color="333333"/>
              <w:bottom w:val="single" w:sz="4" w:space="0" w:color="333333"/>
            </w:tcBorders>
          </w:tcPr>
          <w:p w14:paraId="14DB1FE8" w14:textId="14886AC0" w:rsidR="002C6527" w:rsidRDefault="002C6527" w:rsidP="00F37056">
            <w:pPr>
              <w:pStyle w:val="ekvtabellelinks"/>
            </w:pPr>
            <w:r w:rsidRPr="002C6527">
              <w:t>Nun herrscht Krieg. Ganze Städte werden zerstört.</w:t>
            </w:r>
          </w:p>
        </w:tc>
      </w:tr>
      <w:tr w:rsidR="002C6527" w:rsidRPr="003C39DC" w14:paraId="4EC92264" w14:textId="77777777" w:rsidTr="004D5F73">
        <w:trPr>
          <w:trHeight w:val="284"/>
        </w:trPr>
        <w:tc>
          <w:tcPr>
            <w:tcW w:w="1304" w:type="dxa"/>
            <w:tcBorders>
              <w:top w:val="single" w:sz="4" w:space="0" w:color="333333"/>
              <w:bottom w:val="single" w:sz="4" w:space="0" w:color="333333"/>
              <w:right w:val="single" w:sz="4" w:space="0" w:color="333333"/>
            </w:tcBorders>
          </w:tcPr>
          <w:p w14:paraId="177F00AD" w14:textId="7A2CE865" w:rsidR="002C6527" w:rsidRPr="002C6527" w:rsidRDefault="002C6527" w:rsidP="00F37056">
            <w:pPr>
              <w:pStyle w:val="ekvtabellelinks"/>
            </w:pPr>
            <w:r>
              <w:t>a</w:t>
            </w:r>
            <w:r w:rsidRPr="002C6527">
              <w:t>b 1628</w:t>
            </w:r>
          </w:p>
        </w:tc>
        <w:tc>
          <w:tcPr>
            <w:tcW w:w="0" w:type="auto"/>
            <w:tcBorders>
              <w:top w:val="single" w:sz="4" w:space="0" w:color="333333"/>
              <w:left w:val="single" w:sz="4" w:space="0" w:color="333333"/>
              <w:bottom w:val="single" w:sz="4" w:space="0" w:color="333333"/>
            </w:tcBorders>
          </w:tcPr>
          <w:p w14:paraId="7E49AA5C" w14:textId="688FEA33" w:rsidR="002C6527" w:rsidRPr="002C6527" w:rsidRDefault="002C6527" w:rsidP="00F37056">
            <w:pPr>
              <w:pStyle w:val="ekvtabellelinks"/>
            </w:pPr>
            <w:r w:rsidRPr="002C6527">
              <w:t>Studium der Theologie in Wittenberg</w:t>
            </w:r>
          </w:p>
        </w:tc>
        <w:tc>
          <w:tcPr>
            <w:tcW w:w="0" w:type="auto"/>
            <w:tcBorders>
              <w:top w:val="single" w:sz="4" w:space="0" w:color="333333"/>
              <w:left w:val="single" w:sz="4" w:space="0" w:color="333333"/>
              <w:bottom w:val="single" w:sz="4" w:space="0" w:color="333333"/>
            </w:tcBorders>
          </w:tcPr>
          <w:p w14:paraId="3F917CA8" w14:textId="10E02E11" w:rsidR="002C6527" w:rsidRDefault="002C6527" w:rsidP="00F37056">
            <w:pPr>
              <w:pStyle w:val="ekvtabellelinks"/>
            </w:pPr>
            <w:r>
              <w:t xml:space="preserve">Wittenberg liegt in Kursachsen. Die Universität orientiert sich an den Gedanken und Schriften Martin Luthers. </w:t>
            </w:r>
          </w:p>
          <w:p w14:paraId="6B19907E" w14:textId="08512887" w:rsidR="002C6527" w:rsidRPr="002C6527" w:rsidRDefault="002C6527" w:rsidP="00F37056">
            <w:pPr>
              <w:pStyle w:val="ekvtabellelinks"/>
            </w:pPr>
            <w:r>
              <w:t>Noch immer tobt der Krieg. Grauenhaft ist die völlige Zerstörung der protestantischen Stadt Magdeburg im Mai 1631 durch Truppen des Kaisers, der katholisch ist. Papst Urban VII lobt im Juni 1631 die „Vernichtung des Ketzernestes“.</w:t>
            </w:r>
          </w:p>
        </w:tc>
      </w:tr>
      <w:tr w:rsidR="002C6527" w:rsidRPr="003C39DC" w14:paraId="0E90307D" w14:textId="77777777" w:rsidTr="004D5F73">
        <w:trPr>
          <w:trHeight w:val="284"/>
        </w:trPr>
        <w:tc>
          <w:tcPr>
            <w:tcW w:w="1304" w:type="dxa"/>
            <w:tcBorders>
              <w:top w:val="single" w:sz="4" w:space="0" w:color="333333"/>
              <w:bottom w:val="single" w:sz="4" w:space="0" w:color="333333"/>
              <w:right w:val="single" w:sz="4" w:space="0" w:color="333333"/>
            </w:tcBorders>
          </w:tcPr>
          <w:p w14:paraId="7B464544" w14:textId="3E96750A" w:rsidR="002C6527" w:rsidRDefault="002C6527" w:rsidP="00F37056">
            <w:pPr>
              <w:pStyle w:val="ekvtabellelinks"/>
            </w:pPr>
            <w:r w:rsidRPr="002C6527">
              <w:t>1637–1651</w:t>
            </w:r>
          </w:p>
        </w:tc>
        <w:tc>
          <w:tcPr>
            <w:tcW w:w="0" w:type="auto"/>
            <w:tcBorders>
              <w:top w:val="single" w:sz="4" w:space="0" w:color="333333"/>
              <w:left w:val="single" w:sz="4" w:space="0" w:color="333333"/>
              <w:bottom w:val="single" w:sz="4" w:space="0" w:color="333333"/>
            </w:tcBorders>
          </w:tcPr>
          <w:p w14:paraId="51DC2B93" w14:textId="72CBF74B" w:rsidR="002C6527" w:rsidRPr="002C6527" w:rsidRDefault="002C6527" w:rsidP="00F37056">
            <w:pPr>
              <w:pStyle w:val="ekvtabellelinks"/>
            </w:pPr>
            <w:r w:rsidRPr="002C6527">
              <w:t>Hauslehrer in Berlin</w:t>
            </w:r>
          </w:p>
        </w:tc>
        <w:tc>
          <w:tcPr>
            <w:tcW w:w="0" w:type="auto"/>
            <w:tcBorders>
              <w:top w:val="single" w:sz="4" w:space="0" w:color="333333"/>
              <w:left w:val="single" w:sz="4" w:space="0" w:color="333333"/>
              <w:bottom w:val="single" w:sz="4" w:space="0" w:color="333333"/>
            </w:tcBorders>
          </w:tcPr>
          <w:p w14:paraId="092499A4" w14:textId="13304597" w:rsidR="002C6527" w:rsidRDefault="002C6527" w:rsidP="00F37056">
            <w:pPr>
              <w:pStyle w:val="ekvtabellelinks"/>
            </w:pPr>
            <w:r>
              <w:t xml:space="preserve">Noch ist Paul Gerhardt unverheiratet und hat keine eigene Familie. </w:t>
            </w:r>
            <w:r w:rsidR="004D5F73">
              <w:br/>
            </w:r>
            <w:r>
              <w:t xml:space="preserve">In Berlin lebten vor dem Krieg etwa 10.000 Menschen. Der Krieg halbiert die Einwohnerzahl. </w:t>
            </w:r>
          </w:p>
          <w:p w14:paraId="06809992" w14:textId="3DEA6688" w:rsidR="002C6527" w:rsidRDefault="002C6527" w:rsidP="00F37056">
            <w:pPr>
              <w:pStyle w:val="ekvtabellelinks"/>
            </w:pPr>
            <w:r>
              <w:t xml:space="preserve">1648 endet der Dreißigjährige Krieg mit dem „Westfälischen Frieden“. </w:t>
            </w:r>
            <w:r w:rsidR="004D5F73">
              <w:br/>
            </w:r>
            <w:r>
              <w:t>Das ist ein doppelter Friedensvertrag, der in den Städten Münster und Osnabrück ausgehandelt wird. Der eine Frieden gilt innerhalb des Kaiserreichs, der andere zwischen dem Kaiserreich und Schweden.</w:t>
            </w:r>
          </w:p>
        </w:tc>
      </w:tr>
      <w:tr w:rsidR="002C6527" w:rsidRPr="003C39DC" w14:paraId="2E203D55" w14:textId="77777777" w:rsidTr="004D5F73">
        <w:trPr>
          <w:trHeight w:val="284"/>
        </w:trPr>
        <w:tc>
          <w:tcPr>
            <w:tcW w:w="1304" w:type="dxa"/>
            <w:tcBorders>
              <w:top w:val="single" w:sz="4" w:space="0" w:color="333333"/>
              <w:bottom w:val="single" w:sz="4" w:space="0" w:color="333333"/>
              <w:right w:val="single" w:sz="4" w:space="0" w:color="333333"/>
            </w:tcBorders>
          </w:tcPr>
          <w:p w14:paraId="44A83ED4" w14:textId="261D1BCE" w:rsidR="002C6527" w:rsidRPr="002C6527" w:rsidRDefault="002C6527" w:rsidP="00F37056">
            <w:pPr>
              <w:pStyle w:val="ekvtabellelinks"/>
            </w:pPr>
            <w:r w:rsidRPr="002C6527">
              <w:t>1642/43</w:t>
            </w:r>
          </w:p>
        </w:tc>
        <w:tc>
          <w:tcPr>
            <w:tcW w:w="0" w:type="auto"/>
            <w:tcBorders>
              <w:top w:val="single" w:sz="4" w:space="0" w:color="333333"/>
              <w:left w:val="single" w:sz="4" w:space="0" w:color="333333"/>
              <w:bottom w:val="single" w:sz="4" w:space="0" w:color="333333"/>
            </w:tcBorders>
          </w:tcPr>
          <w:p w14:paraId="057F14C0" w14:textId="32720C82" w:rsidR="002C6527" w:rsidRPr="002C6527" w:rsidRDefault="002C6527" w:rsidP="00F37056">
            <w:pPr>
              <w:pStyle w:val="ekvtabellelinks"/>
            </w:pPr>
            <w:r w:rsidRPr="002C6527">
              <w:t>Die ersten Gedichte</w:t>
            </w:r>
          </w:p>
        </w:tc>
        <w:tc>
          <w:tcPr>
            <w:tcW w:w="0" w:type="auto"/>
            <w:tcBorders>
              <w:top w:val="single" w:sz="4" w:space="0" w:color="333333"/>
              <w:left w:val="single" w:sz="4" w:space="0" w:color="333333"/>
              <w:bottom w:val="single" w:sz="4" w:space="0" w:color="333333"/>
            </w:tcBorders>
          </w:tcPr>
          <w:p w14:paraId="774BB308" w14:textId="2ADDC2B5" w:rsidR="002C6527" w:rsidRDefault="002C6527" w:rsidP="00F37056">
            <w:pPr>
              <w:pStyle w:val="ekvtabellelinks"/>
            </w:pPr>
            <w:r w:rsidRPr="002C6527">
              <w:t>Paul Gerhardt schreibt ein lateinisches Gedicht für einen Freund und ein Hochzeitsgedicht für eine Tochter der Familie Berthold, bei der er Hauslehrer ist.</w:t>
            </w:r>
          </w:p>
        </w:tc>
      </w:tr>
      <w:tr w:rsidR="002C6527" w:rsidRPr="003C39DC" w14:paraId="44915674" w14:textId="77777777" w:rsidTr="004D5F73">
        <w:trPr>
          <w:trHeight w:val="284"/>
        </w:trPr>
        <w:tc>
          <w:tcPr>
            <w:tcW w:w="1304" w:type="dxa"/>
            <w:tcBorders>
              <w:top w:val="single" w:sz="4" w:space="0" w:color="333333"/>
              <w:bottom w:val="single" w:sz="4" w:space="0" w:color="333333"/>
              <w:right w:val="single" w:sz="4" w:space="0" w:color="333333"/>
            </w:tcBorders>
          </w:tcPr>
          <w:p w14:paraId="3C1F83F8" w14:textId="2A3C77BA" w:rsidR="002C6527" w:rsidRPr="002C6527" w:rsidRDefault="002C6527" w:rsidP="00F37056">
            <w:pPr>
              <w:pStyle w:val="ekvtabellelinks"/>
            </w:pPr>
            <w:r w:rsidRPr="002C6527">
              <w:t>1651–1657</w:t>
            </w:r>
          </w:p>
        </w:tc>
        <w:tc>
          <w:tcPr>
            <w:tcW w:w="0" w:type="auto"/>
            <w:tcBorders>
              <w:top w:val="single" w:sz="4" w:space="0" w:color="333333"/>
              <w:left w:val="single" w:sz="4" w:space="0" w:color="333333"/>
              <w:bottom w:val="single" w:sz="4" w:space="0" w:color="333333"/>
            </w:tcBorders>
          </w:tcPr>
          <w:p w14:paraId="201689DA" w14:textId="23B870C3" w:rsidR="002C6527" w:rsidRPr="002C6527" w:rsidRDefault="002C6527" w:rsidP="00F37056">
            <w:pPr>
              <w:pStyle w:val="ekvtabellelinks"/>
            </w:pPr>
            <w:r w:rsidRPr="002C6527">
              <w:t>Pfarrer in Mittenwalde</w:t>
            </w:r>
          </w:p>
        </w:tc>
        <w:tc>
          <w:tcPr>
            <w:tcW w:w="0" w:type="auto"/>
            <w:tcBorders>
              <w:top w:val="single" w:sz="4" w:space="0" w:color="333333"/>
              <w:left w:val="single" w:sz="4" w:space="0" w:color="333333"/>
              <w:bottom w:val="single" w:sz="4" w:space="0" w:color="333333"/>
            </w:tcBorders>
          </w:tcPr>
          <w:p w14:paraId="1BB331FC" w14:textId="3E6E2CC6" w:rsidR="002C6527" w:rsidRPr="002C6527" w:rsidRDefault="002C6527" w:rsidP="00F37056">
            <w:pPr>
              <w:pStyle w:val="ekvtabellelinks"/>
            </w:pPr>
            <w:r w:rsidRPr="002C6527">
              <w:t>Der Krieg ist vorbei, die zerstörten Städte werden wieder aufgebaut, auch die Kirchen. Paul Gerhardt wird Pfarrer in Mittenwalde südlich von Berlin. Weiterhin hält Paul Gerhardt Kontakt zu seinem Freund, dem Komponisten Johann Crüger in Berlin, der für Gerhardts Lieder die Melodien komponiert.</w:t>
            </w:r>
          </w:p>
        </w:tc>
      </w:tr>
      <w:tr w:rsidR="002C6527" w:rsidRPr="003C39DC" w14:paraId="178CB0DB" w14:textId="77777777" w:rsidTr="004D5F73">
        <w:trPr>
          <w:trHeight w:val="284"/>
        </w:trPr>
        <w:tc>
          <w:tcPr>
            <w:tcW w:w="1304" w:type="dxa"/>
            <w:tcBorders>
              <w:top w:val="single" w:sz="4" w:space="0" w:color="333333"/>
              <w:bottom w:val="single" w:sz="4" w:space="0" w:color="333333"/>
              <w:right w:val="single" w:sz="4" w:space="0" w:color="333333"/>
            </w:tcBorders>
          </w:tcPr>
          <w:p w14:paraId="38B34A96" w14:textId="2A0B417A" w:rsidR="002C6527" w:rsidRPr="002C6527" w:rsidRDefault="002C6527" w:rsidP="00F37056">
            <w:pPr>
              <w:pStyle w:val="ekvtabellelinks"/>
            </w:pPr>
            <w:r>
              <w:t>1653</w:t>
            </w:r>
          </w:p>
        </w:tc>
        <w:tc>
          <w:tcPr>
            <w:tcW w:w="0" w:type="auto"/>
            <w:tcBorders>
              <w:top w:val="single" w:sz="4" w:space="0" w:color="333333"/>
              <w:left w:val="single" w:sz="4" w:space="0" w:color="333333"/>
              <w:bottom w:val="single" w:sz="4" w:space="0" w:color="333333"/>
            </w:tcBorders>
          </w:tcPr>
          <w:p w14:paraId="51412459" w14:textId="055A8C9B" w:rsidR="002C6527" w:rsidRPr="002C6527" w:rsidRDefault="002C6527" w:rsidP="00F37056">
            <w:pPr>
              <w:pStyle w:val="ekvtabellelinks"/>
            </w:pPr>
            <w:r w:rsidRPr="002C6527">
              <w:t>Die ersten Lieder von Paul Gerhardt kommen ins Gesangbuch</w:t>
            </w:r>
          </w:p>
        </w:tc>
        <w:tc>
          <w:tcPr>
            <w:tcW w:w="0" w:type="auto"/>
            <w:tcBorders>
              <w:top w:val="single" w:sz="4" w:space="0" w:color="333333"/>
              <w:left w:val="single" w:sz="4" w:space="0" w:color="333333"/>
              <w:bottom w:val="single" w:sz="4" w:space="0" w:color="333333"/>
            </w:tcBorders>
          </w:tcPr>
          <w:p w14:paraId="4B1C4B97" w14:textId="646C3D7B" w:rsidR="002C6527" w:rsidRPr="002C6527" w:rsidRDefault="002C6527" w:rsidP="00F37056">
            <w:pPr>
              <w:pStyle w:val="ekvtabellelinks"/>
            </w:pPr>
            <w:r w:rsidRPr="002C6527">
              <w:t xml:space="preserve">Das von Johann Crüger zusammengestellte Gesangbuch mit dem Titel „Praxis Pietatis Melica“ („Melodische Übung der Frömmigkeit“) erscheint </w:t>
            </w:r>
            <w:r w:rsidR="004D5F73">
              <w:br/>
            </w:r>
            <w:r w:rsidRPr="002C6527">
              <w:t>mit 64 neuen Liedern von Paul Gerhardt</w:t>
            </w:r>
            <w:r>
              <w:t>.</w:t>
            </w:r>
          </w:p>
        </w:tc>
      </w:tr>
      <w:tr w:rsidR="002C6527" w:rsidRPr="003C39DC" w14:paraId="0E549383" w14:textId="77777777" w:rsidTr="004D5F73">
        <w:trPr>
          <w:trHeight w:val="284"/>
        </w:trPr>
        <w:tc>
          <w:tcPr>
            <w:tcW w:w="1304" w:type="dxa"/>
            <w:tcBorders>
              <w:top w:val="single" w:sz="4" w:space="0" w:color="333333"/>
              <w:bottom w:val="single" w:sz="4" w:space="0" w:color="333333"/>
              <w:right w:val="single" w:sz="4" w:space="0" w:color="333333"/>
            </w:tcBorders>
          </w:tcPr>
          <w:p w14:paraId="7C0C2339" w14:textId="325EDFCE" w:rsidR="002C6527" w:rsidRDefault="002C6527" w:rsidP="00F37056">
            <w:pPr>
              <w:pStyle w:val="ekvtabellelinks"/>
            </w:pPr>
            <w:r>
              <w:t>1655</w:t>
            </w:r>
          </w:p>
        </w:tc>
        <w:tc>
          <w:tcPr>
            <w:tcW w:w="0" w:type="auto"/>
            <w:tcBorders>
              <w:top w:val="single" w:sz="4" w:space="0" w:color="333333"/>
              <w:left w:val="single" w:sz="4" w:space="0" w:color="333333"/>
              <w:bottom w:val="single" w:sz="4" w:space="0" w:color="333333"/>
            </w:tcBorders>
          </w:tcPr>
          <w:p w14:paraId="78B040B5" w14:textId="6C555A95" w:rsidR="002C6527" w:rsidRPr="002C6527" w:rsidRDefault="002C6527" w:rsidP="00F37056">
            <w:pPr>
              <w:pStyle w:val="ekvtabellelinks"/>
            </w:pPr>
            <w:r w:rsidRPr="002C6527">
              <w:t>Heirat mit Anna Maria Berthold</w:t>
            </w:r>
          </w:p>
        </w:tc>
        <w:tc>
          <w:tcPr>
            <w:tcW w:w="0" w:type="auto"/>
            <w:tcBorders>
              <w:top w:val="single" w:sz="4" w:space="0" w:color="333333"/>
              <w:left w:val="single" w:sz="4" w:space="0" w:color="333333"/>
              <w:bottom w:val="single" w:sz="4" w:space="0" w:color="333333"/>
            </w:tcBorders>
          </w:tcPr>
          <w:p w14:paraId="1CAF5B77" w14:textId="19968A42" w:rsidR="002C6527" w:rsidRPr="002C6527" w:rsidRDefault="002C6527" w:rsidP="00F37056">
            <w:pPr>
              <w:pStyle w:val="ekvtabellelinks"/>
            </w:pPr>
            <w:r w:rsidRPr="002C6527">
              <w:t>Zwischen 1655 und 1658 bringt Paul Gerhardts Frau fünf Kinder zur Welt, von denen vier im ersten Lebensjahr sterben.</w:t>
            </w:r>
          </w:p>
        </w:tc>
      </w:tr>
      <w:tr w:rsidR="002C6527" w:rsidRPr="003C39DC" w14:paraId="1C1F4DE3" w14:textId="77777777" w:rsidTr="004D5F73">
        <w:trPr>
          <w:trHeight w:val="284"/>
        </w:trPr>
        <w:tc>
          <w:tcPr>
            <w:tcW w:w="1304" w:type="dxa"/>
            <w:tcBorders>
              <w:top w:val="single" w:sz="4" w:space="0" w:color="333333"/>
              <w:bottom w:val="single" w:sz="4" w:space="0" w:color="333333"/>
              <w:right w:val="single" w:sz="4" w:space="0" w:color="333333"/>
            </w:tcBorders>
          </w:tcPr>
          <w:p w14:paraId="1624E371" w14:textId="53801DD9" w:rsidR="002C6527" w:rsidRDefault="002C6527" w:rsidP="00F37056">
            <w:pPr>
              <w:pStyle w:val="ekvtabellelinks"/>
            </w:pPr>
            <w:r w:rsidRPr="002C6527">
              <w:t>1657–1666</w:t>
            </w:r>
          </w:p>
        </w:tc>
        <w:tc>
          <w:tcPr>
            <w:tcW w:w="0" w:type="auto"/>
            <w:tcBorders>
              <w:top w:val="single" w:sz="4" w:space="0" w:color="333333"/>
              <w:left w:val="single" w:sz="4" w:space="0" w:color="333333"/>
              <w:bottom w:val="single" w:sz="4" w:space="0" w:color="333333"/>
            </w:tcBorders>
          </w:tcPr>
          <w:p w14:paraId="203625DB" w14:textId="25810D6B" w:rsidR="002C6527" w:rsidRPr="002C6527" w:rsidRDefault="002C6527" w:rsidP="00F37056">
            <w:pPr>
              <w:pStyle w:val="ekvtabellelinks"/>
            </w:pPr>
            <w:r w:rsidRPr="002C6527">
              <w:t xml:space="preserve">Pfarrer an St. Nikolai </w:t>
            </w:r>
            <w:r w:rsidR="004D5F73">
              <w:br/>
            </w:r>
            <w:r w:rsidRPr="002C6527">
              <w:t>in Berlin</w:t>
            </w:r>
          </w:p>
        </w:tc>
        <w:tc>
          <w:tcPr>
            <w:tcW w:w="0" w:type="auto"/>
            <w:tcBorders>
              <w:top w:val="single" w:sz="4" w:space="0" w:color="333333"/>
              <w:left w:val="single" w:sz="4" w:space="0" w:color="333333"/>
              <w:bottom w:val="single" w:sz="4" w:space="0" w:color="333333"/>
            </w:tcBorders>
          </w:tcPr>
          <w:p w14:paraId="5856FC71" w14:textId="3DF149A5" w:rsidR="002C6527" w:rsidRPr="002C6527" w:rsidRDefault="002C6527" w:rsidP="00F37056">
            <w:pPr>
              <w:pStyle w:val="ekvtabellelinks"/>
            </w:pPr>
            <w:r w:rsidRPr="002C6527">
              <w:t xml:space="preserve">Das fünfte Kind – Paul Friedrich – wird geboren und überlebt seine beiden Eltern. Zu Paul Gerhardts Zeit streiten in der evangelischen Kirche zwei Glaubensrichtungen miteinander: Die Anhänger Martin Luthers </w:t>
            </w:r>
            <w:r w:rsidRPr="002C6527">
              <w:lastRenderedPageBreak/>
              <w:t>(„Lutheraner“) und die Anhänger Johannes Calvin</w:t>
            </w:r>
            <w:r>
              <w:t>s</w:t>
            </w:r>
            <w:r w:rsidRPr="002C6527">
              <w:t xml:space="preserve"> aus der Schweiz („Reformierte“). Paul Gerhardt ist ein Anhänger Luther</w:t>
            </w:r>
            <w:r>
              <w:t>s</w:t>
            </w:r>
            <w:r w:rsidRPr="002C6527">
              <w:t>, der Landesherr von Brandenburg, Kurfürst Friedrich Wilhelm, ist „</w:t>
            </w:r>
            <w:r>
              <w:t>r</w:t>
            </w:r>
            <w:r w:rsidRPr="002C6527">
              <w:t>eformiert“. Aber der Kurfürst ist sehr tolerant.</w:t>
            </w:r>
          </w:p>
        </w:tc>
      </w:tr>
      <w:tr w:rsidR="002C6527" w:rsidRPr="003C39DC" w14:paraId="40400C8E" w14:textId="77777777" w:rsidTr="004D5F73">
        <w:trPr>
          <w:trHeight w:val="284"/>
        </w:trPr>
        <w:tc>
          <w:tcPr>
            <w:tcW w:w="1304" w:type="dxa"/>
            <w:tcBorders>
              <w:top w:val="single" w:sz="4" w:space="0" w:color="333333"/>
              <w:bottom w:val="single" w:sz="4" w:space="0" w:color="333333"/>
              <w:right w:val="single" w:sz="4" w:space="0" w:color="333333"/>
            </w:tcBorders>
          </w:tcPr>
          <w:p w14:paraId="6FB27439" w14:textId="04779105" w:rsidR="002C6527" w:rsidRPr="002C6527" w:rsidRDefault="002C6527" w:rsidP="00F37056">
            <w:pPr>
              <w:pStyle w:val="ekvtabellelinks"/>
            </w:pPr>
            <w:r>
              <w:lastRenderedPageBreak/>
              <w:t>1664</w:t>
            </w:r>
          </w:p>
        </w:tc>
        <w:tc>
          <w:tcPr>
            <w:tcW w:w="0" w:type="auto"/>
            <w:tcBorders>
              <w:top w:val="single" w:sz="4" w:space="0" w:color="333333"/>
              <w:left w:val="single" w:sz="4" w:space="0" w:color="333333"/>
              <w:bottom w:val="single" w:sz="4" w:space="0" w:color="333333"/>
            </w:tcBorders>
          </w:tcPr>
          <w:p w14:paraId="2C219FED" w14:textId="033FDF1C" w:rsidR="002C6527" w:rsidRPr="002C6527" w:rsidRDefault="002C6527" w:rsidP="00F37056">
            <w:pPr>
              <w:pStyle w:val="ekvtabellelinks"/>
            </w:pPr>
            <w:r w:rsidRPr="002C6527">
              <w:t>Toleranzedikt</w:t>
            </w:r>
          </w:p>
        </w:tc>
        <w:tc>
          <w:tcPr>
            <w:tcW w:w="0" w:type="auto"/>
            <w:tcBorders>
              <w:top w:val="single" w:sz="4" w:space="0" w:color="333333"/>
              <w:left w:val="single" w:sz="4" w:space="0" w:color="333333"/>
              <w:bottom w:val="single" w:sz="4" w:space="0" w:color="333333"/>
            </w:tcBorders>
          </w:tcPr>
          <w:p w14:paraId="21010C42" w14:textId="6FB0CD30" w:rsidR="002C6527" w:rsidRPr="002C6527" w:rsidRDefault="002C6527" w:rsidP="00F37056">
            <w:pPr>
              <w:pStyle w:val="ekvtabellelinks"/>
            </w:pPr>
            <w:r w:rsidRPr="002C6527">
              <w:t>Kurfürst Friedrich Wilhelm lässt einen Text verfassen, in dem sich die unterschiedlichen evangelischen Glaubensrichtungen verpflichten, tolerant miteinander umzugehen. Alle Pfarrer sollen die Aufforderung zur Toleranz (das „Toleranzedikt“) unterschreiben.</w:t>
            </w:r>
          </w:p>
        </w:tc>
      </w:tr>
      <w:tr w:rsidR="00482F0E" w:rsidRPr="003C39DC" w14:paraId="26109261" w14:textId="77777777" w:rsidTr="004D5F73">
        <w:trPr>
          <w:trHeight w:val="284"/>
        </w:trPr>
        <w:tc>
          <w:tcPr>
            <w:tcW w:w="1304" w:type="dxa"/>
            <w:tcBorders>
              <w:top w:val="single" w:sz="4" w:space="0" w:color="333333"/>
              <w:bottom w:val="single" w:sz="4" w:space="0" w:color="333333"/>
              <w:right w:val="single" w:sz="4" w:space="0" w:color="333333"/>
            </w:tcBorders>
          </w:tcPr>
          <w:p w14:paraId="4B92584F" w14:textId="62430DF7" w:rsidR="00482F0E" w:rsidRDefault="00482F0E" w:rsidP="00F37056">
            <w:pPr>
              <w:pStyle w:val="ekvtabellelinks"/>
            </w:pPr>
            <w:r>
              <w:t>1666</w:t>
            </w:r>
          </w:p>
        </w:tc>
        <w:tc>
          <w:tcPr>
            <w:tcW w:w="0" w:type="auto"/>
            <w:tcBorders>
              <w:top w:val="single" w:sz="4" w:space="0" w:color="333333"/>
              <w:left w:val="single" w:sz="4" w:space="0" w:color="333333"/>
              <w:bottom w:val="single" w:sz="4" w:space="0" w:color="333333"/>
            </w:tcBorders>
          </w:tcPr>
          <w:p w14:paraId="4852A0E5" w14:textId="2D944785" w:rsidR="00482F0E" w:rsidRPr="002C6527" w:rsidRDefault="00482F0E" w:rsidP="00F37056">
            <w:pPr>
              <w:pStyle w:val="ekvtabellelinks"/>
            </w:pPr>
            <w:r w:rsidRPr="00482F0E">
              <w:t>Weigerung, das Toleranzedikt zu unterschreiben</w:t>
            </w:r>
          </w:p>
        </w:tc>
        <w:tc>
          <w:tcPr>
            <w:tcW w:w="0" w:type="auto"/>
            <w:tcBorders>
              <w:top w:val="single" w:sz="4" w:space="0" w:color="333333"/>
              <w:left w:val="single" w:sz="4" w:space="0" w:color="333333"/>
              <w:bottom w:val="single" w:sz="4" w:space="0" w:color="333333"/>
            </w:tcBorders>
          </w:tcPr>
          <w:p w14:paraId="24F354FF" w14:textId="7B14CE1C" w:rsidR="00482F0E" w:rsidRPr="002C6527" w:rsidRDefault="00482F0E" w:rsidP="00F37056">
            <w:pPr>
              <w:pStyle w:val="ekvtabellelinks"/>
            </w:pPr>
            <w:r w:rsidRPr="00482F0E">
              <w:t>Paul Gerhardt weigert sich, das „Toleranzedikt“ zu unterschreiben, und wird aus dem Pfarrdienst entlassen. Ein Jahr lang streiten der Kurfürst und die Gemeindeglieder darum, ob Paul Gerhardt Pfarrer bleiben darf.</w:t>
            </w:r>
          </w:p>
        </w:tc>
      </w:tr>
      <w:tr w:rsidR="00482F0E" w:rsidRPr="003C39DC" w14:paraId="24AFA57D" w14:textId="77777777" w:rsidTr="004D5F73">
        <w:trPr>
          <w:trHeight w:val="284"/>
        </w:trPr>
        <w:tc>
          <w:tcPr>
            <w:tcW w:w="1304" w:type="dxa"/>
            <w:tcBorders>
              <w:top w:val="single" w:sz="4" w:space="0" w:color="333333"/>
              <w:bottom w:val="single" w:sz="4" w:space="0" w:color="333333"/>
              <w:right w:val="single" w:sz="4" w:space="0" w:color="333333"/>
            </w:tcBorders>
          </w:tcPr>
          <w:p w14:paraId="1A6CFB21" w14:textId="1C6BDC82" w:rsidR="00482F0E" w:rsidRDefault="00482F0E" w:rsidP="00F37056">
            <w:pPr>
              <w:pStyle w:val="ekvtabellelinks"/>
            </w:pPr>
            <w:r>
              <w:t>1667</w:t>
            </w:r>
          </w:p>
        </w:tc>
        <w:tc>
          <w:tcPr>
            <w:tcW w:w="0" w:type="auto"/>
            <w:tcBorders>
              <w:top w:val="single" w:sz="4" w:space="0" w:color="333333"/>
              <w:left w:val="single" w:sz="4" w:space="0" w:color="333333"/>
              <w:bottom w:val="single" w:sz="4" w:space="0" w:color="333333"/>
            </w:tcBorders>
          </w:tcPr>
          <w:p w14:paraId="61EAE0AD" w14:textId="71C64702" w:rsidR="00482F0E" w:rsidRPr="00482F0E" w:rsidRDefault="00482F0E" w:rsidP="00F37056">
            <w:pPr>
              <w:pStyle w:val="ekvtabellelinks"/>
            </w:pPr>
            <w:r w:rsidRPr="00482F0E">
              <w:t>Endgültige Ent</w:t>
            </w:r>
            <w:r>
              <w:t>l</w:t>
            </w:r>
            <w:r w:rsidRPr="00482F0E">
              <w:t>assung aus dem Pfarrdienst im Land Brandenburg</w:t>
            </w:r>
          </w:p>
        </w:tc>
        <w:tc>
          <w:tcPr>
            <w:tcW w:w="0" w:type="auto"/>
            <w:tcBorders>
              <w:top w:val="single" w:sz="4" w:space="0" w:color="333333"/>
              <w:left w:val="single" w:sz="4" w:space="0" w:color="333333"/>
              <w:bottom w:val="single" w:sz="4" w:space="0" w:color="333333"/>
            </w:tcBorders>
          </w:tcPr>
          <w:p w14:paraId="0ABA35D3" w14:textId="5E9F0B31" w:rsidR="00482F0E" w:rsidRPr="00482F0E" w:rsidRDefault="00482F0E" w:rsidP="00F37056">
            <w:pPr>
              <w:pStyle w:val="ekvtabellelinks"/>
            </w:pPr>
            <w:r w:rsidRPr="00482F0E">
              <w:t xml:space="preserve">Der Kurfürst willigt ein: Paul Gerhardt darf in sein Pfarramt zurückkehren, auch wenn er das Toleranzedikt nicht unterschreibt. Der Kurfürst glaubt ihm, dass er sich trotzdem </w:t>
            </w:r>
            <w:proofErr w:type="gramStart"/>
            <w:r w:rsidRPr="00482F0E">
              <w:t>daran hält</w:t>
            </w:r>
            <w:proofErr w:type="gramEnd"/>
            <w:r w:rsidRPr="00482F0E">
              <w:t>. Das wäre aber für Paul Gerhardt ein fauler Kompromiss. Er verzichtet auf sein Pfarramt und ist nun für einige Zeit arbeitslos.</w:t>
            </w:r>
          </w:p>
        </w:tc>
      </w:tr>
      <w:tr w:rsidR="00482F0E" w:rsidRPr="003C39DC" w14:paraId="609AC94D" w14:textId="77777777" w:rsidTr="004D5F73">
        <w:trPr>
          <w:trHeight w:val="284"/>
        </w:trPr>
        <w:tc>
          <w:tcPr>
            <w:tcW w:w="1304" w:type="dxa"/>
            <w:tcBorders>
              <w:top w:val="single" w:sz="4" w:space="0" w:color="333333"/>
              <w:bottom w:val="single" w:sz="4" w:space="0" w:color="333333"/>
              <w:right w:val="single" w:sz="4" w:space="0" w:color="333333"/>
            </w:tcBorders>
          </w:tcPr>
          <w:p w14:paraId="451E7BF7" w14:textId="12916CC6" w:rsidR="00482F0E" w:rsidRDefault="00482F0E" w:rsidP="00F37056">
            <w:pPr>
              <w:pStyle w:val="ekvtabellelinks"/>
            </w:pPr>
            <w:r w:rsidRPr="00482F0E">
              <w:t>1666</w:t>
            </w:r>
            <w:r>
              <w:t>–</w:t>
            </w:r>
            <w:r w:rsidRPr="00482F0E">
              <w:t>1668</w:t>
            </w:r>
          </w:p>
        </w:tc>
        <w:tc>
          <w:tcPr>
            <w:tcW w:w="0" w:type="auto"/>
            <w:tcBorders>
              <w:top w:val="single" w:sz="4" w:space="0" w:color="333333"/>
              <w:left w:val="single" w:sz="4" w:space="0" w:color="333333"/>
              <w:bottom w:val="single" w:sz="4" w:space="0" w:color="333333"/>
            </w:tcBorders>
          </w:tcPr>
          <w:p w14:paraId="3D868899" w14:textId="050A4BBE" w:rsidR="00482F0E" w:rsidRPr="00482F0E" w:rsidRDefault="00482F0E" w:rsidP="00F37056">
            <w:pPr>
              <w:pStyle w:val="ekvtabellelinks"/>
            </w:pPr>
            <w:r w:rsidRPr="00482F0E">
              <w:t>Paul Gerhardt dichtet viele neue Lieder</w:t>
            </w:r>
          </w:p>
        </w:tc>
        <w:tc>
          <w:tcPr>
            <w:tcW w:w="0" w:type="auto"/>
            <w:tcBorders>
              <w:top w:val="single" w:sz="4" w:space="0" w:color="333333"/>
              <w:left w:val="single" w:sz="4" w:space="0" w:color="333333"/>
              <w:bottom w:val="single" w:sz="4" w:space="0" w:color="333333"/>
            </w:tcBorders>
          </w:tcPr>
          <w:p w14:paraId="6D333590" w14:textId="770871B7" w:rsidR="00482F0E" w:rsidRPr="00482F0E" w:rsidRDefault="00482F0E" w:rsidP="00F37056">
            <w:pPr>
              <w:pStyle w:val="ekvtabellelinks"/>
            </w:pPr>
            <w:r w:rsidRPr="00482F0E">
              <w:t>Mit der Bezeichnung „Geistliche Andachten“ erscheint die erste vollständige Sammlung der Lieder und Gedichte von Paul Gerhardt. In diesem Buch sind 120 Lieder von ihm enthalten.</w:t>
            </w:r>
          </w:p>
        </w:tc>
      </w:tr>
      <w:tr w:rsidR="00482F0E" w:rsidRPr="003C39DC" w14:paraId="6D0B8127" w14:textId="77777777" w:rsidTr="004D5F73">
        <w:trPr>
          <w:trHeight w:val="284"/>
        </w:trPr>
        <w:tc>
          <w:tcPr>
            <w:tcW w:w="1304" w:type="dxa"/>
            <w:tcBorders>
              <w:top w:val="single" w:sz="4" w:space="0" w:color="333333"/>
              <w:bottom w:val="single" w:sz="4" w:space="0" w:color="333333"/>
              <w:right w:val="single" w:sz="4" w:space="0" w:color="333333"/>
            </w:tcBorders>
          </w:tcPr>
          <w:p w14:paraId="72FA398E" w14:textId="501813F6" w:rsidR="00482F0E" w:rsidRDefault="00482F0E" w:rsidP="00F37056">
            <w:pPr>
              <w:pStyle w:val="ekvtabellelinks"/>
            </w:pPr>
            <w:r>
              <w:t>1668</w:t>
            </w:r>
          </w:p>
          <w:p w14:paraId="4414E57A" w14:textId="2096405A" w:rsidR="00482F0E" w:rsidRDefault="00482F0E" w:rsidP="00F37056">
            <w:pPr>
              <w:pStyle w:val="ekvtabellelinks"/>
            </w:pPr>
          </w:p>
        </w:tc>
        <w:tc>
          <w:tcPr>
            <w:tcW w:w="0" w:type="auto"/>
            <w:tcBorders>
              <w:top w:val="single" w:sz="4" w:space="0" w:color="333333"/>
              <w:left w:val="single" w:sz="4" w:space="0" w:color="333333"/>
              <w:bottom w:val="single" w:sz="4" w:space="0" w:color="333333"/>
            </w:tcBorders>
          </w:tcPr>
          <w:p w14:paraId="21A032C9" w14:textId="77777777" w:rsidR="00482F0E" w:rsidRDefault="00482F0E" w:rsidP="00F37056">
            <w:pPr>
              <w:pStyle w:val="ekvtabellelinks"/>
            </w:pPr>
            <w:r>
              <w:t>Pfarrer in Lübben</w:t>
            </w:r>
          </w:p>
          <w:p w14:paraId="70B44D9D" w14:textId="19C906D7" w:rsidR="00482F0E" w:rsidRPr="00482F0E" w:rsidRDefault="00482F0E" w:rsidP="00F37056">
            <w:pPr>
              <w:pStyle w:val="ekvtabellelinks"/>
            </w:pPr>
            <w:r>
              <w:t>5. März 1668: Tod von Anna Maria</w:t>
            </w:r>
          </w:p>
        </w:tc>
        <w:tc>
          <w:tcPr>
            <w:tcW w:w="0" w:type="auto"/>
            <w:tcBorders>
              <w:top w:val="single" w:sz="4" w:space="0" w:color="333333"/>
              <w:left w:val="single" w:sz="4" w:space="0" w:color="333333"/>
              <w:bottom w:val="single" w:sz="4" w:space="0" w:color="333333"/>
            </w:tcBorders>
          </w:tcPr>
          <w:p w14:paraId="50126723" w14:textId="4C6E4FB7" w:rsidR="00482F0E" w:rsidRPr="00482F0E" w:rsidRDefault="00482F0E" w:rsidP="00F37056">
            <w:pPr>
              <w:pStyle w:val="ekvtabellelinks"/>
            </w:pPr>
            <w:r w:rsidRPr="00482F0E">
              <w:t>Lübben liegt im Spreewald zwischen Berlin und Cottbus. Zur Zeit Gerhardt</w:t>
            </w:r>
            <w:r>
              <w:t>s</w:t>
            </w:r>
            <w:r w:rsidRPr="00482F0E">
              <w:t xml:space="preserve"> lag Lübben im Land Kursachsen, in dem die Lutheraner die Mehrheit hatten.</w:t>
            </w:r>
          </w:p>
        </w:tc>
      </w:tr>
      <w:tr w:rsidR="00482F0E" w:rsidRPr="003C39DC" w14:paraId="411408F2" w14:textId="77777777" w:rsidTr="004D5F73">
        <w:trPr>
          <w:trHeight w:val="284"/>
        </w:trPr>
        <w:tc>
          <w:tcPr>
            <w:tcW w:w="1304" w:type="dxa"/>
            <w:tcBorders>
              <w:top w:val="single" w:sz="4" w:space="0" w:color="333333"/>
              <w:bottom w:val="single" w:sz="4" w:space="0" w:color="333333"/>
              <w:right w:val="single" w:sz="4" w:space="0" w:color="333333"/>
            </w:tcBorders>
          </w:tcPr>
          <w:p w14:paraId="7288248A" w14:textId="604147C3" w:rsidR="00482F0E" w:rsidRDefault="00482F0E" w:rsidP="00F37056">
            <w:pPr>
              <w:pStyle w:val="ekvtabellelinks"/>
            </w:pPr>
            <w:r w:rsidRPr="00482F0E">
              <w:t>27. Mai 1676</w:t>
            </w:r>
          </w:p>
        </w:tc>
        <w:tc>
          <w:tcPr>
            <w:tcW w:w="0" w:type="auto"/>
            <w:tcBorders>
              <w:top w:val="single" w:sz="4" w:space="0" w:color="333333"/>
              <w:left w:val="single" w:sz="4" w:space="0" w:color="333333"/>
              <w:bottom w:val="single" w:sz="4" w:space="0" w:color="333333"/>
            </w:tcBorders>
          </w:tcPr>
          <w:p w14:paraId="6BEEC076" w14:textId="20F6C9C2" w:rsidR="00482F0E" w:rsidRDefault="00482F0E" w:rsidP="00F37056">
            <w:pPr>
              <w:pStyle w:val="ekvtabellelinks"/>
            </w:pPr>
            <w:r>
              <w:t>Tod</w:t>
            </w:r>
            <w:r w:rsidRPr="00482F0E">
              <w:t xml:space="preserve"> in Lübben</w:t>
            </w:r>
          </w:p>
        </w:tc>
        <w:tc>
          <w:tcPr>
            <w:tcW w:w="0" w:type="auto"/>
            <w:tcBorders>
              <w:top w:val="single" w:sz="4" w:space="0" w:color="333333"/>
              <w:left w:val="single" w:sz="4" w:space="0" w:color="333333"/>
              <w:bottom w:val="single" w:sz="4" w:space="0" w:color="333333"/>
            </w:tcBorders>
          </w:tcPr>
          <w:p w14:paraId="415A524C" w14:textId="277F7BDD" w:rsidR="00482F0E" w:rsidRPr="00482F0E" w:rsidRDefault="00482F0E" w:rsidP="00F37056">
            <w:pPr>
              <w:pStyle w:val="ekvtabellelinks"/>
            </w:pPr>
            <w:r w:rsidRPr="00482F0E">
              <w:t>Paul Gerhardt verstirbt mit 70 Jahren. Er erhält eine Grabstätte im Chorraum der Kirche, die damals noch Nikolaikirche h</w:t>
            </w:r>
            <w:r>
              <w:t>eißt</w:t>
            </w:r>
            <w:r w:rsidRPr="00482F0E">
              <w:t xml:space="preserve">. 1930 wird </w:t>
            </w:r>
            <w:r w:rsidR="004D5F73">
              <w:br/>
            </w:r>
            <w:r w:rsidRPr="00482F0E">
              <w:t>die Kirche zu seinen Ehren in Paul-Gerhardt-Kirche umbenannt.</w:t>
            </w:r>
          </w:p>
        </w:tc>
      </w:tr>
      <w:tr w:rsidR="00482F0E" w:rsidRPr="003C39DC" w14:paraId="378A0F00" w14:textId="77777777" w:rsidTr="004D5F73">
        <w:trPr>
          <w:trHeight w:val="284"/>
        </w:trPr>
        <w:tc>
          <w:tcPr>
            <w:tcW w:w="1304" w:type="dxa"/>
            <w:tcBorders>
              <w:top w:val="single" w:sz="4" w:space="0" w:color="333333"/>
              <w:right w:val="single" w:sz="4" w:space="0" w:color="333333"/>
            </w:tcBorders>
          </w:tcPr>
          <w:p w14:paraId="6F6BF413" w14:textId="7E7416EA" w:rsidR="00482F0E" w:rsidRPr="00482F0E" w:rsidRDefault="00482F0E" w:rsidP="00F37056">
            <w:pPr>
              <w:pStyle w:val="ekvtabellelinks"/>
            </w:pPr>
            <w:r w:rsidRPr="00482F0E">
              <w:t>1716</w:t>
            </w:r>
          </w:p>
        </w:tc>
        <w:tc>
          <w:tcPr>
            <w:tcW w:w="0" w:type="auto"/>
            <w:tcBorders>
              <w:top w:val="single" w:sz="4" w:space="0" w:color="333333"/>
              <w:left w:val="single" w:sz="4" w:space="0" w:color="333333"/>
            </w:tcBorders>
          </w:tcPr>
          <w:p w14:paraId="1B7F716B" w14:textId="6B920AEE" w:rsidR="00482F0E" w:rsidRDefault="00482F0E" w:rsidP="00F37056">
            <w:pPr>
              <w:pStyle w:val="ekvtabellelinks"/>
            </w:pPr>
            <w:r w:rsidRPr="00482F0E">
              <w:t>Tod von Paul Friedrich Gerhardt</w:t>
            </w:r>
          </w:p>
        </w:tc>
        <w:tc>
          <w:tcPr>
            <w:tcW w:w="0" w:type="auto"/>
            <w:tcBorders>
              <w:top w:val="single" w:sz="4" w:space="0" w:color="333333"/>
              <w:left w:val="single" w:sz="4" w:space="0" w:color="333333"/>
            </w:tcBorders>
          </w:tcPr>
          <w:p w14:paraId="032EDABC" w14:textId="75757961" w:rsidR="00482F0E" w:rsidRPr="00482F0E" w:rsidRDefault="00482F0E" w:rsidP="00F37056">
            <w:pPr>
              <w:pStyle w:val="ekvtabellelinks"/>
            </w:pPr>
            <w:r>
              <w:t>Der</w:t>
            </w:r>
            <w:r w:rsidRPr="00482F0E">
              <w:t xml:space="preserve"> jüngste und einzig</w:t>
            </w:r>
            <w:r>
              <w:t>e</w:t>
            </w:r>
            <w:r w:rsidRPr="00482F0E">
              <w:t xml:space="preserve"> überlebende Sohn von Paul und Anna Maria Gerhardt</w:t>
            </w:r>
            <w:r>
              <w:t xml:space="preserve"> stirbt mit 54 Jahren.</w:t>
            </w:r>
          </w:p>
        </w:tc>
      </w:tr>
    </w:tbl>
    <w:p w14:paraId="7DC6BB84" w14:textId="77777777" w:rsidR="00BC61A8" w:rsidRDefault="00BC61A8" w:rsidP="00AB7E3D"/>
    <w:p w14:paraId="6A9799BD" w14:textId="77777777" w:rsidR="00F37056" w:rsidRDefault="00F37056" w:rsidP="00AB7E3D">
      <w:pPr>
        <w:rPr>
          <w:rStyle w:val="ekvnummerierung"/>
        </w:rPr>
      </w:pPr>
    </w:p>
    <w:p w14:paraId="26993411" w14:textId="5E6F302A" w:rsidR="00F37056" w:rsidRPr="00F37056" w:rsidRDefault="00F37056" w:rsidP="00F37056">
      <w:pPr>
        <w:pStyle w:val="ekvue3arial"/>
      </w:pPr>
      <w:r w:rsidRPr="00F37056">
        <w:t>Aufgaben</w:t>
      </w:r>
    </w:p>
    <w:p w14:paraId="28AAA7E8" w14:textId="1A410165" w:rsidR="00AB7E3D" w:rsidRPr="00F37056" w:rsidRDefault="00AB7E3D" w:rsidP="00F37056">
      <w:pPr>
        <w:pStyle w:val="ekvaufzhlung"/>
      </w:pPr>
      <w:r w:rsidRPr="004D5F73">
        <w:rPr>
          <w:rStyle w:val="ekvfett"/>
        </w:rPr>
        <w:t>1</w:t>
      </w:r>
      <w:r w:rsidR="00F37056">
        <w:tab/>
      </w:r>
      <w:r w:rsidRPr="00F37056">
        <w:t xml:space="preserve">Mach </w:t>
      </w:r>
      <w:r w:rsidR="00BC61A8" w:rsidRPr="00F37056">
        <w:t>dir</w:t>
      </w:r>
      <w:r w:rsidRPr="00F37056">
        <w:t xml:space="preserve"> ein Bild von Paul Gerhardt:</w:t>
      </w:r>
    </w:p>
    <w:p w14:paraId="35F83078" w14:textId="25AB7F3C" w:rsidR="00AB7E3D" w:rsidRPr="00F37056" w:rsidRDefault="00F37056" w:rsidP="004D5F73">
      <w:pPr>
        <w:pStyle w:val="ekvaufzhlung1"/>
      </w:pPr>
      <w:r>
        <w:t>-</w:t>
      </w:r>
      <w:r>
        <w:tab/>
      </w:r>
      <w:r w:rsidR="00AB7E3D" w:rsidRPr="00F37056">
        <w:t xml:space="preserve">Was hat </w:t>
      </w:r>
      <w:r w:rsidR="00BC61A8" w:rsidRPr="00F37056">
        <w:t>er</w:t>
      </w:r>
      <w:r w:rsidR="00AB7E3D" w:rsidRPr="00F37056">
        <w:t xml:space="preserve"> erlebt und erlitten? Was waren seine Stärken? </w:t>
      </w:r>
    </w:p>
    <w:p w14:paraId="0D68467C" w14:textId="1DCD5A67" w:rsidR="00AB7E3D" w:rsidRPr="00F37056" w:rsidRDefault="00F37056" w:rsidP="004D5F73">
      <w:pPr>
        <w:pStyle w:val="ekvaufzhlung1"/>
      </w:pPr>
      <w:r>
        <w:t>-</w:t>
      </w:r>
      <w:r>
        <w:tab/>
      </w:r>
      <w:r w:rsidR="00AB7E3D" w:rsidRPr="00F37056">
        <w:t>Was war seine erfolgreichste Zeit, was war die schwierigste Zeit in seinem Leben? Begründe deine Entscheidung.</w:t>
      </w:r>
    </w:p>
    <w:p w14:paraId="7464C32F" w14:textId="4BD5E7B2" w:rsidR="00AB7E3D" w:rsidRPr="00F37056" w:rsidRDefault="00F37056" w:rsidP="004D5F73">
      <w:pPr>
        <w:pStyle w:val="ekvaufzhlung1"/>
      </w:pPr>
      <w:r>
        <w:t>-</w:t>
      </w:r>
      <w:r>
        <w:tab/>
      </w:r>
      <w:r w:rsidR="00AB7E3D" w:rsidRPr="00F37056">
        <w:t>Welche drei Informationen aus dem Leben von Paul Gerhardt sollte man sich merken?</w:t>
      </w:r>
    </w:p>
    <w:p w14:paraId="58A0CE7F" w14:textId="7098E675" w:rsidR="00AB7E3D" w:rsidRPr="00F37056" w:rsidRDefault="000E18AA" w:rsidP="004D5F73">
      <w:pPr>
        <w:pStyle w:val="ekvaufzhlung1"/>
      </w:pPr>
      <w:r>
        <w:t>-</w:t>
      </w:r>
      <w:r>
        <w:tab/>
      </w:r>
      <w:r w:rsidR="00AB7E3D" w:rsidRPr="00F37056">
        <w:t>Erstell</w:t>
      </w:r>
      <w:r w:rsidR="00BC61A8" w:rsidRPr="00F37056">
        <w:t>e</w:t>
      </w:r>
      <w:r w:rsidR="00AB7E3D" w:rsidRPr="00F37056">
        <w:t xml:space="preserve"> mithilfe der Informationen über Paul Gerhardt Quizfragen. Formulier</w:t>
      </w:r>
      <w:r w:rsidR="00BC61A8" w:rsidRPr="00F37056">
        <w:t>e</w:t>
      </w:r>
      <w:r w:rsidR="00AB7E3D" w:rsidRPr="00F37056">
        <w:t xml:space="preserve"> für jede Frage vier Antwortmöglichkeiten, von denen nur eine zutreffend ist („Wer wird Millionär?“)</w:t>
      </w:r>
      <w:r w:rsidR="00BC61A8" w:rsidRPr="00F37056">
        <w:t>.</w:t>
      </w:r>
    </w:p>
    <w:p w14:paraId="507941B2" w14:textId="77777777" w:rsidR="00A53CBA" w:rsidRPr="00F37056" w:rsidRDefault="00A53CBA" w:rsidP="00F37056">
      <w:pPr>
        <w:pStyle w:val="ekvaufzhlung"/>
      </w:pPr>
    </w:p>
    <w:p w14:paraId="7F7CFDEF" w14:textId="2A160096" w:rsidR="00BC61A8" w:rsidRPr="00F37056" w:rsidRDefault="00AB7E3D" w:rsidP="00F37056">
      <w:pPr>
        <w:pStyle w:val="ekvaufzhlung"/>
      </w:pPr>
      <w:r w:rsidRPr="004D5F73">
        <w:rPr>
          <w:rStyle w:val="ekvfett"/>
        </w:rPr>
        <w:t>2</w:t>
      </w:r>
      <w:r w:rsidR="00F37056">
        <w:tab/>
      </w:r>
      <w:r w:rsidRPr="00F37056">
        <w:t>Erstelle ein Portr</w:t>
      </w:r>
      <w:r w:rsidR="00BC61A8" w:rsidRPr="00F37056">
        <w:t>ät. Entscheide dich für eine Teilaufgabe.</w:t>
      </w:r>
    </w:p>
    <w:p w14:paraId="733FAB3C" w14:textId="335C3A4C" w:rsidR="00BC61A8" w:rsidRPr="00F37056" w:rsidRDefault="000E18AA" w:rsidP="000E18AA">
      <w:pPr>
        <w:pStyle w:val="ekvaufzhlung1"/>
      </w:pPr>
      <w:r>
        <w:t>a)</w:t>
      </w:r>
      <w:r>
        <w:tab/>
      </w:r>
      <w:r w:rsidR="00AB7E3D" w:rsidRPr="00F37056">
        <w:t>Anfang Juni 1676, Paul Gerhard wurde soeben im Chorraum der evangelischen Nikolaikirche in Lübben bestattet, die Trauerfeier hat vor ein paar Tagen stattgefunden. Die Kirche war gut gefüllt, zahllose Menschen nahmen Abschied. Kurz darauf erscheint in der „Kursächsischen Landeszeitung“ ein Nachruf auf „Paul Gerhardt, Pfarrer und größter Liederdichter unserer Zeit“. Formuliere einen Nachruf aus ca. 500 Zeichen.</w:t>
      </w:r>
    </w:p>
    <w:p w14:paraId="2D739DE1" w14:textId="61E1B250" w:rsidR="00BC61A8" w:rsidRPr="00F37056" w:rsidRDefault="000E18AA" w:rsidP="000E18AA">
      <w:pPr>
        <w:pStyle w:val="ekvaufzhlung1"/>
      </w:pPr>
      <w:r>
        <w:t>b)</w:t>
      </w:r>
      <w:r>
        <w:tab/>
      </w:r>
      <w:r w:rsidR="00AB7E3D" w:rsidRPr="00F37056">
        <w:t>Erstelle eine Traueranzeige für Paul Gerhardt, die in der „Kursächsischen Landeszeitung“ erscheinen soll</w:t>
      </w:r>
      <w:r w:rsidR="00BC61A8" w:rsidRPr="00F37056">
        <w:t>.</w:t>
      </w:r>
    </w:p>
    <w:p w14:paraId="7885D273" w14:textId="4058D9FD" w:rsidR="00AB7E3D" w:rsidRPr="00F37056" w:rsidRDefault="000E18AA" w:rsidP="000E18AA">
      <w:pPr>
        <w:pStyle w:val="ekvaufzhlung1"/>
      </w:pPr>
      <w:r>
        <w:t>c)</w:t>
      </w:r>
      <w:r>
        <w:tab/>
      </w:r>
      <w:r w:rsidR="00AB7E3D" w:rsidRPr="00F37056">
        <w:t>Erstelle einen Nachruf auf Paul Gerhardt im Jahr 2026.</w:t>
      </w:r>
    </w:p>
    <w:p w14:paraId="0AECADE4" w14:textId="77777777" w:rsidR="00A53CBA" w:rsidRPr="00F37056" w:rsidRDefault="00A53CBA" w:rsidP="00F37056">
      <w:pPr>
        <w:pStyle w:val="ekvaufzhlung"/>
      </w:pPr>
    </w:p>
    <w:p w14:paraId="30AE25B2" w14:textId="4FD67641" w:rsidR="00901B13" w:rsidRPr="00F37056" w:rsidRDefault="00AB7E3D" w:rsidP="00F37056">
      <w:pPr>
        <w:pStyle w:val="ekvaufzhlung"/>
      </w:pPr>
      <w:r w:rsidRPr="004D5F73">
        <w:rPr>
          <w:rStyle w:val="ekvfett"/>
        </w:rPr>
        <w:t>3</w:t>
      </w:r>
      <w:r w:rsidR="000E18AA">
        <w:tab/>
      </w:r>
      <w:r w:rsidRPr="00F37056">
        <w:t>Sollt ich meinem Gott nicht singen?</w:t>
      </w:r>
      <w:r w:rsidR="000E18AA">
        <w:br/>
      </w:r>
      <w:proofErr w:type="gramStart"/>
      <w:r w:rsidRPr="00F37056">
        <w:t>Recherchiere</w:t>
      </w:r>
      <w:proofErr w:type="gramEnd"/>
      <w:r w:rsidRPr="00F37056">
        <w:t xml:space="preserve"> d</w:t>
      </w:r>
      <w:r w:rsidR="00BC61A8" w:rsidRPr="00F37056">
        <w:t>a</w:t>
      </w:r>
      <w:r w:rsidRPr="00F37056">
        <w:t xml:space="preserve">s Lied von Paul Gerhardt (Evangelisches Gesangbuch Nr. 325). </w:t>
      </w:r>
      <w:r w:rsidR="00BC61A8" w:rsidRPr="00F37056">
        <w:t>Es</w:t>
      </w:r>
      <w:r w:rsidRPr="00F37056">
        <w:t xml:space="preserve"> nennt Gründe, warum ein gläubiger Mensch zu jeder Zeit Gott rühmen und ihm Lieder singen kann. Prüfe, inwiefern dieses Lied als charakteristisch für das ganze Leben von Paul Gerhardt gelten kann.</w:t>
      </w:r>
    </w:p>
    <w:sectPr w:rsidR="00901B13" w:rsidRPr="00F37056"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3325" w14:textId="77777777" w:rsidR="00661A76" w:rsidRDefault="00661A76" w:rsidP="003C599D">
      <w:pPr>
        <w:spacing w:line="240" w:lineRule="auto"/>
      </w:pPr>
      <w:r>
        <w:separator/>
      </w:r>
    </w:p>
  </w:endnote>
  <w:endnote w:type="continuationSeparator" w:id="0">
    <w:p w14:paraId="5E65FFC6" w14:textId="77777777" w:rsidR="00661A76" w:rsidRDefault="00661A76"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9292E6C" w14:textId="77777777" w:rsidTr="00503EE6">
      <w:trPr>
        <w:trHeight w:hRule="exact" w:val="680"/>
      </w:trPr>
      <w:tc>
        <w:tcPr>
          <w:tcW w:w="864" w:type="dxa"/>
          <w:noWrap/>
        </w:tcPr>
        <w:p w14:paraId="3D1C6B75"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6532FE3" w14:textId="353392BB" w:rsidR="002659C5" w:rsidRPr="00913892" w:rsidRDefault="002659C5" w:rsidP="00503EE6">
          <w:pPr>
            <w:pStyle w:val="ekvpagina"/>
          </w:pPr>
          <w:r w:rsidRPr="00913892">
            <w:t xml:space="preserve">© Ernst Klett Verlag GmbH, </w:t>
          </w:r>
          <w:r w:rsidR="00CF40E8">
            <w:t>Stuttgart 202</w:t>
          </w:r>
          <w:r w:rsidR="00A53CBA">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BED4312" w14:textId="7309FD1D" w:rsidR="002659C5" w:rsidRPr="00913892" w:rsidRDefault="00947DC8" w:rsidP="00BC61A8">
          <w:pPr>
            <w:pStyle w:val="ekvquelle"/>
          </w:pPr>
          <w:r>
            <w:t xml:space="preserve">Textquellen: </w:t>
          </w:r>
          <w:r w:rsidR="00BC61A8">
            <w:t>Gerhard Ziener</w:t>
          </w:r>
        </w:p>
      </w:tc>
      <w:tc>
        <w:tcPr>
          <w:tcW w:w="813" w:type="dxa"/>
        </w:tcPr>
        <w:p w14:paraId="58330A90" w14:textId="77777777" w:rsidR="002659C5" w:rsidRPr="00913892" w:rsidRDefault="002659C5" w:rsidP="00913892">
          <w:pPr>
            <w:pStyle w:val="ekvpagina"/>
          </w:pPr>
        </w:p>
      </w:tc>
    </w:tr>
  </w:tbl>
  <w:p w14:paraId="7BE6C59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983A" w14:textId="77777777" w:rsidR="00661A76" w:rsidRDefault="00661A76" w:rsidP="003C599D">
      <w:pPr>
        <w:spacing w:line="240" w:lineRule="auto"/>
      </w:pPr>
      <w:r>
        <w:separator/>
      </w:r>
    </w:p>
  </w:footnote>
  <w:footnote w:type="continuationSeparator" w:id="0">
    <w:p w14:paraId="3B82A11C" w14:textId="77777777" w:rsidR="00661A76" w:rsidRDefault="00661A76"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219ECF4" w14:textId="77777777" w:rsidTr="00431E62">
      <w:trPr>
        <w:trHeight w:hRule="exact" w:val="510"/>
      </w:trPr>
      <w:tc>
        <w:tcPr>
          <w:tcW w:w="818" w:type="dxa"/>
          <w:tcBorders>
            <w:top w:val="nil"/>
            <w:bottom w:val="nil"/>
            <w:right w:val="nil"/>
          </w:tcBorders>
          <w:noWrap/>
          <w:vAlign w:val="bottom"/>
        </w:tcPr>
        <w:p w14:paraId="5902EF92" w14:textId="77777777" w:rsidR="00901B13" w:rsidRPr="00AE65F6" w:rsidRDefault="00901B13" w:rsidP="00901B13"/>
      </w:tc>
      <w:tc>
        <w:tcPr>
          <w:tcW w:w="3856" w:type="dxa"/>
          <w:tcBorders>
            <w:top w:val="nil"/>
            <w:left w:val="nil"/>
            <w:bottom w:val="nil"/>
            <w:right w:val="nil"/>
          </w:tcBorders>
          <w:noWrap/>
          <w:vAlign w:val="bottom"/>
        </w:tcPr>
        <w:p w14:paraId="60ADA58E"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0B5198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EA1C4F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F0EC912" w14:textId="77777777" w:rsidR="00901B13" w:rsidRPr="007C1230" w:rsidRDefault="00901B13" w:rsidP="00901B13">
          <w:pPr>
            <w:pStyle w:val="ekvkvnummer"/>
          </w:pPr>
        </w:p>
      </w:tc>
      <w:tc>
        <w:tcPr>
          <w:tcW w:w="883" w:type="dxa"/>
          <w:tcBorders>
            <w:top w:val="nil"/>
            <w:left w:val="nil"/>
            <w:bottom w:val="nil"/>
          </w:tcBorders>
          <w:noWrap/>
          <w:vAlign w:val="bottom"/>
        </w:tcPr>
        <w:p w14:paraId="55448E74" w14:textId="77777777" w:rsidR="00901B13" w:rsidRPr="007636A0" w:rsidRDefault="00901B13" w:rsidP="00901B13">
          <w:pPr>
            <w:pStyle w:val="ekvkapitel"/>
            <w:rPr>
              <w:color w:val="FFFFFF" w:themeColor="background1"/>
            </w:rPr>
          </w:pPr>
        </w:p>
      </w:tc>
    </w:tr>
    <w:tr w:rsidR="00901B13" w:rsidRPr="00BF17F2" w14:paraId="45EC369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7A42D4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06AA296" w14:textId="77777777" w:rsidR="00901B13" w:rsidRPr="00BF17F2" w:rsidRDefault="00901B13" w:rsidP="00901B13">
          <w:pPr>
            <w:rPr>
              <w:color w:val="FFFFFF" w:themeColor="background1"/>
            </w:rPr>
          </w:pPr>
        </w:p>
      </w:tc>
    </w:tr>
  </w:tbl>
  <w:p w14:paraId="11F67667"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C549E"/>
    <w:multiLevelType w:val="hybridMultilevel"/>
    <w:tmpl w:val="EFBA54A4"/>
    <w:lvl w:ilvl="0" w:tplc="6C80038C">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E64ED8"/>
    <w:multiLevelType w:val="hybridMultilevel"/>
    <w:tmpl w:val="12325FA4"/>
    <w:lvl w:ilvl="0" w:tplc="BF36F5E6">
      <w:numFmt w:val="bullet"/>
      <w:lvlText w:val=""/>
      <w:lvlJc w:val="left"/>
      <w:pPr>
        <w:ind w:left="720" w:hanging="360"/>
      </w:pPr>
      <w:rPr>
        <w:rFonts w:ascii="Wingdings" w:eastAsiaTheme="minorHAnsi" w:hAnsi="Wingdings" w:cstheme="minorBidi" w:hint="default"/>
        <w:sz w:val="17"/>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713E42"/>
    <w:multiLevelType w:val="hybridMultilevel"/>
    <w:tmpl w:val="67CEA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5199142">
    <w:abstractNumId w:val="0"/>
  </w:num>
  <w:num w:numId="2" w16cid:durableId="1588270551">
    <w:abstractNumId w:val="2"/>
  </w:num>
  <w:num w:numId="3" w16cid:durableId="1009330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3D"/>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0547"/>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18AA"/>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C6527"/>
    <w:rsid w:val="002D41F4"/>
    <w:rsid w:val="002D7B0C"/>
    <w:rsid w:val="002D7B42"/>
    <w:rsid w:val="002E163A"/>
    <w:rsid w:val="002E21C3"/>
    <w:rsid w:val="002F1328"/>
    <w:rsid w:val="002F5FFC"/>
    <w:rsid w:val="00302866"/>
    <w:rsid w:val="00303749"/>
    <w:rsid w:val="00304833"/>
    <w:rsid w:val="00311212"/>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87E7A"/>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2F0E"/>
    <w:rsid w:val="00483A7A"/>
    <w:rsid w:val="00483D65"/>
    <w:rsid w:val="00484B24"/>
    <w:rsid w:val="00486B3D"/>
    <w:rsid w:val="00490692"/>
    <w:rsid w:val="004925F2"/>
    <w:rsid w:val="004A66C3"/>
    <w:rsid w:val="004A66CF"/>
    <w:rsid w:val="004B17DA"/>
    <w:rsid w:val="004C020F"/>
    <w:rsid w:val="004D5F73"/>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1A76"/>
    <w:rsid w:val="00666D95"/>
    <w:rsid w:val="006734B8"/>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3A2C"/>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3CB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B7E3D"/>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1A8"/>
    <w:rsid w:val="00BC6483"/>
    <w:rsid w:val="00BC69E3"/>
    <w:rsid w:val="00BC7335"/>
    <w:rsid w:val="00BD542D"/>
    <w:rsid w:val="00BD6E66"/>
    <w:rsid w:val="00BE1962"/>
    <w:rsid w:val="00BE4821"/>
    <w:rsid w:val="00BF17F2"/>
    <w:rsid w:val="00C00404"/>
    <w:rsid w:val="00C00540"/>
    <w:rsid w:val="00C172AE"/>
    <w:rsid w:val="00C17BE6"/>
    <w:rsid w:val="00C32405"/>
    <w:rsid w:val="00C343F5"/>
    <w:rsid w:val="00C35D4D"/>
    <w:rsid w:val="00C40555"/>
    <w:rsid w:val="00C40D51"/>
    <w:rsid w:val="00C429A6"/>
    <w:rsid w:val="00C45D3B"/>
    <w:rsid w:val="00C46179"/>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37056"/>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68D35"/>
  <w15:chartTrackingRefBased/>
  <w15:docId w15:val="{CA2B7F4B-1821-4130-997F-9832A863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991</Words>
  <Characters>6244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2026-05-20T07:27:00Z</dcterms:created>
  <dcterms:modified xsi:type="dcterms:W3CDTF">2026-05-20T07:27:00Z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