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C3FB3" w14:textId="3C563491" w:rsidR="00901B13" w:rsidRDefault="00FC5512" w:rsidP="00FC5512">
      <w:pPr>
        <w:pStyle w:val="ekvue2arial"/>
      </w:pPr>
      <w:r w:rsidRPr="00FC5512">
        <w:t>Karma – Eine buddhistische Sichtweise</w:t>
      </w:r>
      <w:r>
        <w:t>.</w:t>
      </w:r>
      <w:r w:rsidR="002E3B35">
        <w:t xml:space="preserve"> – </w:t>
      </w:r>
      <w:r>
        <w:t>Lösung/Erwartungshorizont</w:t>
      </w:r>
    </w:p>
    <w:p w14:paraId="322142BA" w14:textId="77777777" w:rsidR="00FC5512" w:rsidRDefault="00FC5512" w:rsidP="000E200F"/>
    <w:p w14:paraId="4440F845" w14:textId="77777777" w:rsidR="002E3B35" w:rsidRDefault="002E3B35" w:rsidP="00FC5512">
      <w:pPr>
        <w:pStyle w:val="ekvue3arial"/>
      </w:pPr>
    </w:p>
    <w:p w14:paraId="79263426" w14:textId="7BCB6079" w:rsidR="00FC5512" w:rsidRPr="00FC5512" w:rsidRDefault="00FC5512" w:rsidP="00FC5512">
      <w:pPr>
        <w:pStyle w:val="ekvue3arial"/>
      </w:pPr>
      <w:r w:rsidRPr="00FC5512">
        <w:t>Aufgaben</w:t>
      </w:r>
    </w:p>
    <w:p w14:paraId="2BBED9B5" w14:textId="34006039" w:rsidR="00FC5512" w:rsidRPr="002E3B35" w:rsidRDefault="00FC5512" w:rsidP="002E3B35">
      <w:pPr>
        <w:pStyle w:val="ekvaufzhlung"/>
      </w:pPr>
      <w:r w:rsidRPr="002E3B35">
        <w:t>1.</w:t>
      </w:r>
      <w:r w:rsidRPr="002E3B35">
        <w:tab/>
        <w:t>Individuelle Antworten.</w:t>
      </w:r>
    </w:p>
    <w:p w14:paraId="0BDDA3B7" w14:textId="522B7D29" w:rsidR="00FC5512" w:rsidRPr="002E3B35" w:rsidRDefault="00FC5512" w:rsidP="002E3B35">
      <w:pPr>
        <w:pStyle w:val="ekvaufzhlung"/>
      </w:pPr>
      <w:r w:rsidRPr="002E3B35">
        <w:t>2.</w:t>
      </w:r>
      <w:r w:rsidRPr="002E3B35">
        <w:tab/>
        <w:t>Mögliche Einschätzungen: Zustimmung ist häufig bei Aussagen zu erwarten, die Karma als eine Art Rückwirkung von Handlungen verstehen, etwa dass gute Taten irgendwann positive Folgen haben. Auch die Aussage, dass schädliches Verhalten Konsequenzen hat, wird oft bejaht. Allerdings können hier bereits Unterschiede zwischen moralischer Strafe und dem buddhistischen Verständnis von Ursache und Wirkung entstehen. Kritischer zu sehen ist die Aussage, dass alles, was Menschen erleben, selbst verursacht sei. Dies führt schnell zu einem vereinfachenden oder problematischen Verständnis von Selbstschuld. Die Aussage, dass es keine Zufälle gebe, wird je nach Weltbild unterschiedlich bewertet.</w:t>
      </w:r>
    </w:p>
    <w:p w14:paraId="1A46AE63" w14:textId="257945BD" w:rsidR="00FC5512" w:rsidRPr="002E3B35" w:rsidRDefault="00FC5512" w:rsidP="002E3B35">
      <w:pPr>
        <w:pStyle w:val="ekvaufzhlung"/>
      </w:pPr>
      <w:r w:rsidRPr="002E3B35">
        <w:t>3.</w:t>
      </w:r>
      <w:r w:rsidRPr="002E3B35">
        <w:tab/>
        <w:t>Mögliche Nennungen: Vorstellungen, in denen Karma mit Strafe und Belohnung gleichgesetzt wird; gute Handlungen werden belohnt und schlechte Handlungen bestraft; die Entscheidungsinstanz könnten „das Universum“, „das Schicksal“ oder „eine höhere Macht“ sein; Beeinflussbarkeit wird in der Regel angenommen, das Verhalten hat demnach einen gewissen Einfluss, es besteht aber gleichzeitig auch eine gewisse Unvermeidbarkeit.</w:t>
      </w:r>
    </w:p>
    <w:p w14:paraId="09C54752" w14:textId="77777777" w:rsidR="002E3B35" w:rsidRPr="002E3B35" w:rsidRDefault="00FC5512" w:rsidP="002E3B35">
      <w:pPr>
        <w:pStyle w:val="ekvaufzhlung"/>
      </w:pPr>
      <w:r w:rsidRPr="002E3B35">
        <w:t>4.</w:t>
      </w:r>
      <w:r w:rsidRPr="002E3B35">
        <w:tab/>
      </w:r>
    </w:p>
    <w:p w14:paraId="75F3E8B7" w14:textId="5E37DA91" w:rsidR="00FC5512" w:rsidRPr="002E3B35" w:rsidRDefault="00A91758" w:rsidP="002E3B35">
      <w:pPr>
        <w:pStyle w:val="ekvaufzhlung"/>
      </w:pPr>
      <w:r w:rsidRPr="002E3B35">
        <w:t>a)</w:t>
      </w:r>
      <w:r w:rsidR="002E3B35">
        <w:tab/>
      </w:r>
      <w:r w:rsidR="00FC5512" w:rsidRPr="002E3B35">
        <w:t xml:space="preserve">Nach buddhistischer Auffassung ist nicht alles vorherbestimmt. </w:t>
      </w:r>
    </w:p>
    <w:p w14:paraId="5489360A" w14:textId="7870F9B6" w:rsidR="00E537D2" w:rsidRPr="002E3B35" w:rsidRDefault="00A91758" w:rsidP="002E3B35">
      <w:pPr>
        <w:pStyle w:val="ekvaufzhlung"/>
      </w:pPr>
      <w:r w:rsidRPr="002E3B35">
        <w:t>b)</w:t>
      </w:r>
      <w:r w:rsidR="002E3B35">
        <w:tab/>
      </w:r>
      <w:r w:rsidR="00FC5512" w:rsidRPr="002E3B35">
        <w:t xml:space="preserve">Menschen besitzen die Freiheit, Entscheidungen zu treffen und dadurch den Verlauf ihres Lebens zu beeinflussen. Das eigene Handeln hat Auswirkungen auf die Zukunft. Gute Taten können positive Folgen haben, während schädliche Handlungen negative Folgen nach sich ziehen können. </w:t>
      </w:r>
    </w:p>
    <w:p w14:paraId="5ED30CF9" w14:textId="31CF7429" w:rsidR="00FC5512" w:rsidRPr="002E3B35" w:rsidRDefault="00A91758" w:rsidP="002E3B35">
      <w:pPr>
        <w:pStyle w:val="ekvaufzhlung"/>
      </w:pPr>
      <w:r w:rsidRPr="002E3B35">
        <w:t>c)</w:t>
      </w:r>
      <w:r w:rsidR="002E3B35">
        <w:tab/>
      </w:r>
      <w:r w:rsidR="00FC5512" w:rsidRPr="002E3B35">
        <w:t xml:space="preserve">Eigene Entscheidungen sind von zentraler Bedeutung für das Karma. Jede Handlung, jedes Wort und jeder Gedanke </w:t>
      </w:r>
      <w:r w:rsidR="00765E71" w:rsidRPr="002E3B35">
        <w:t>tragen</w:t>
      </w:r>
      <w:r w:rsidR="00FC5512" w:rsidRPr="002E3B35">
        <w:t xml:space="preserve"> dazu bei, wie sich das Karma entwickelt.</w:t>
      </w:r>
    </w:p>
    <w:p w14:paraId="676ADDCE" w14:textId="77777777" w:rsidR="002E3B35" w:rsidRDefault="00FC5512" w:rsidP="002E3B35">
      <w:pPr>
        <w:pStyle w:val="ekvaufzhlung"/>
      </w:pPr>
      <w:r w:rsidRPr="002E3B35">
        <w:t>5.</w:t>
      </w:r>
      <w:r w:rsidRPr="002E3B35">
        <w:tab/>
      </w:r>
    </w:p>
    <w:p w14:paraId="5080AADE" w14:textId="6814220B" w:rsidR="00FC5512" w:rsidRDefault="00A91758" w:rsidP="002E3B35">
      <w:pPr>
        <w:pStyle w:val="ekvaufzhlung"/>
      </w:pPr>
      <w:r w:rsidRPr="002E3B35">
        <w:t>a)</w:t>
      </w:r>
      <w:r w:rsidR="002E3B35">
        <w:tab/>
      </w:r>
      <w:r w:rsidR="00FC5512" w:rsidRPr="002E3B35">
        <w:t>Menschen tragen selbst Verantwortung für die Folgen ihres Handelns. Durch bewusstes und verantwortungsvolles Verhalten können sie positives Karma aufbauen, während schädliche Handlungen negatives Karma begünstigen.</w:t>
      </w:r>
    </w:p>
    <w:p w14:paraId="77AE0CB4" w14:textId="75E38208" w:rsidR="00FC5512" w:rsidRPr="002E3B35" w:rsidRDefault="00A91758" w:rsidP="002E3B35">
      <w:pPr>
        <w:pStyle w:val="ekvaufzhlung"/>
      </w:pPr>
      <w:r w:rsidRPr="002E3B35">
        <w:t>b)</w:t>
      </w:r>
      <w:r w:rsidR="002E3B35">
        <w:tab/>
      </w:r>
      <w:r w:rsidR="00FC5512" w:rsidRPr="002E3B35">
        <w:t>Im Buddhismus ist jeder Mensch für sein eigenes Handeln verantwortlich. Deshalb sollte anderen mit Respekt, Mitgefühl und Rücksicht begegnen werden, da das eigene Verhalten Folgen für sich selbst und für andere Menschen hat.</w:t>
      </w:r>
    </w:p>
    <w:p w14:paraId="294C20B1" w14:textId="1F9796B7" w:rsidR="00FC5512" w:rsidRPr="002E3B35" w:rsidRDefault="00FC5512" w:rsidP="002E3B35">
      <w:pPr>
        <w:pStyle w:val="ekvaufzhlung"/>
      </w:pPr>
      <w:r w:rsidRPr="002E3B35">
        <w:t>6.</w:t>
      </w:r>
      <w:r w:rsidRPr="002E3B35">
        <w:tab/>
        <w:t xml:space="preserve">Tenzin Gyatso ist der derzeitige Dalai Lama der </w:t>
      </w:r>
      <w:proofErr w:type="spellStart"/>
      <w:r w:rsidRPr="002E3B35">
        <w:t>Gelugpa</w:t>
      </w:r>
      <w:proofErr w:type="spellEnd"/>
      <w:r w:rsidRPr="002E3B35">
        <w:t xml:space="preserve"> Schule des Buddhismus.  Der Begriff Dalai Lama bedeutet „Ozean der Weisheit“. Er ist das spirituelle Oberhaupt der </w:t>
      </w:r>
      <w:proofErr w:type="spellStart"/>
      <w:r w:rsidRPr="002E3B35">
        <w:t>Gelug</w:t>
      </w:r>
      <w:proofErr w:type="spellEnd"/>
      <w:r w:rsidRPr="002E3B35">
        <w:t>-Tradition. In seiner Funktion musste er als junger Mann aus seiner tibetischen Heimat fliehen, da zu befürchten war, dass das chinesische Regime ihn verfolgen und ggf. verhaften würde. Er lebt heute im indischen Exil.</w:t>
      </w:r>
    </w:p>
    <w:p w14:paraId="7F71D35F" w14:textId="00C03E64" w:rsidR="00FC5512" w:rsidRPr="002E3B35" w:rsidRDefault="00FC5512" w:rsidP="002E3B35">
      <w:pPr>
        <w:pStyle w:val="ekvaufzhlung"/>
      </w:pPr>
      <w:r w:rsidRPr="002E3B35">
        <w:t>7.</w:t>
      </w:r>
      <w:r w:rsidRPr="002E3B35">
        <w:tab/>
        <w:t xml:space="preserve">Vergleich: Individuelle Lösungen. </w:t>
      </w:r>
    </w:p>
    <w:p w14:paraId="2BBBDA40" w14:textId="77777777" w:rsidR="00FC5512" w:rsidRPr="002E3B35" w:rsidRDefault="00FC5512" w:rsidP="002E3B35">
      <w:pPr>
        <w:pStyle w:val="ekvaufzhlung"/>
      </w:pPr>
    </w:p>
    <w:sectPr w:rsidR="00FC5512" w:rsidRPr="002E3B35" w:rsidSect="00720DCE">
      <w:headerReference w:type="default" r:id="rId6"/>
      <w:footerReference w:type="default" r:id="rId7"/>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1A91E" w14:textId="77777777" w:rsidR="005716CC" w:rsidRDefault="005716CC" w:rsidP="003C599D">
      <w:pPr>
        <w:spacing w:line="240" w:lineRule="auto"/>
      </w:pPr>
      <w:r>
        <w:separator/>
      </w:r>
    </w:p>
  </w:endnote>
  <w:endnote w:type="continuationSeparator" w:id="0">
    <w:p w14:paraId="267E300E" w14:textId="77777777" w:rsidR="005716CC" w:rsidRDefault="005716CC"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7E55B176" w14:textId="77777777" w:rsidTr="00503EE6">
      <w:trPr>
        <w:trHeight w:hRule="exact" w:val="680"/>
      </w:trPr>
      <w:tc>
        <w:tcPr>
          <w:tcW w:w="864" w:type="dxa"/>
          <w:noWrap/>
        </w:tcPr>
        <w:p w14:paraId="009F40ED" w14:textId="77777777" w:rsidR="002659C5" w:rsidRPr="00913892" w:rsidRDefault="002659C5" w:rsidP="005E4C30">
          <w:pPr>
            <w:pStyle w:val="ekvpaginabild"/>
            <w:jc w:val="both"/>
          </w:pPr>
          <w:r w:rsidRPr="00913892">
            <w:rPr>
              <w:noProof/>
              <w:lang w:eastAsia="de-DE"/>
            </w:rPr>
            <w:drawing>
              <wp:inline distT="0" distB="0" distL="0" distR="0" wp14:anchorId="388AF089" wp14:editId="453A8D7D">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788A6E94" w14:textId="5D821222" w:rsidR="002659C5" w:rsidRPr="00913892" w:rsidRDefault="002659C5" w:rsidP="00503EE6">
          <w:pPr>
            <w:pStyle w:val="ekvpagina"/>
          </w:pPr>
          <w:r w:rsidRPr="00913892">
            <w:t xml:space="preserve">© Ernst Klett Verlag GmbH, </w:t>
          </w:r>
          <w:r w:rsidR="00CF40E8">
            <w:t>Stuttgart 20</w:t>
          </w:r>
          <w:r w:rsidR="00765E71">
            <w:t>26</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197F5EF4" w14:textId="20DC3E2D" w:rsidR="002659C5" w:rsidRPr="00913892" w:rsidRDefault="000E200F" w:rsidP="000E200F">
          <w:pPr>
            <w:pStyle w:val="ekvquelle"/>
          </w:pPr>
          <w:r w:rsidRPr="000E200F">
            <w:rPr>
              <w:rStyle w:val="ekvquellefett"/>
            </w:rPr>
            <w:t>Text:</w:t>
          </w:r>
          <w:r>
            <w:t xml:space="preserve"> </w:t>
          </w:r>
          <w:r w:rsidR="00E537D2" w:rsidRPr="00B52F16">
            <w:rPr>
              <w:rFonts w:cs="Times New Roman"/>
              <w:szCs w:val="28"/>
            </w:rPr>
            <w:t>Dr. Melanie Carina Schmoll</w:t>
          </w:r>
          <w:r w:rsidR="00E537D2">
            <w:rPr>
              <w:rFonts w:cs="Times New Roman"/>
              <w:szCs w:val="28"/>
            </w:rPr>
            <w:t xml:space="preserve"> (Autorin)</w:t>
          </w:r>
        </w:p>
      </w:tc>
      <w:tc>
        <w:tcPr>
          <w:tcW w:w="813" w:type="dxa"/>
        </w:tcPr>
        <w:p w14:paraId="466A7D4C" w14:textId="77777777" w:rsidR="002659C5" w:rsidRPr="00913892" w:rsidRDefault="002659C5" w:rsidP="00913892">
          <w:pPr>
            <w:pStyle w:val="ekvpagina"/>
          </w:pPr>
        </w:p>
      </w:tc>
    </w:tr>
  </w:tbl>
  <w:p w14:paraId="3885E870"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97024" w14:textId="77777777" w:rsidR="005716CC" w:rsidRDefault="005716CC" w:rsidP="003C599D">
      <w:pPr>
        <w:spacing w:line="240" w:lineRule="auto"/>
      </w:pPr>
      <w:r>
        <w:separator/>
      </w:r>
    </w:p>
  </w:footnote>
  <w:footnote w:type="continuationSeparator" w:id="0">
    <w:p w14:paraId="2135A247" w14:textId="77777777" w:rsidR="005716CC" w:rsidRDefault="005716CC"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6FD911E5" w14:textId="77777777" w:rsidTr="00431E62">
      <w:trPr>
        <w:trHeight w:hRule="exact" w:val="510"/>
      </w:trPr>
      <w:tc>
        <w:tcPr>
          <w:tcW w:w="818" w:type="dxa"/>
          <w:tcBorders>
            <w:top w:val="nil"/>
            <w:bottom w:val="nil"/>
            <w:right w:val="nil"/>
          </w:tcBorders>
          <w:noWrap/>
          <w:vAlign w:val="bottom"/>
        </w:tcPr>
        <w:p w14:paraId="48DA8867" w14:textId="77777777" w:rsidR="00901B13" w:rsidRPr="00AE65F6" w:rsidRDefault="00901B13" w:rsidP="00901B13"/>
      </w:tc>
      <w:tc>
        <w:tcPr>
          <w:tcW w:w="3856" w:type="dxa"/>
          <w:tcBorders>
            <w:top w:val="nil"/>
            <w:left w:val="nil"/>
            <w:bottom w:val="nil"/>
            <w:right w:val="nil"/>
          </w:tcBorders>
          <w:noWrap/>
          <w:vAlign w:val="bottom"/>
        </w:tcPr>
        <w:p w14:paraId="02AFB695"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29FC1978"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4769D1EF"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41A7974A" w14:textId="77777777" w:rsidR="00901B13" w:rsidRPr="007C1230" w:rsidRDefault="00901B13" w:rsidP="00901B13">
          <w:pPr>
            <w:pStyle w:val="ekvkvnummer"/>
          </w:pPr>
        </w:p>
      </w:tc>
      <w:tc>
        <w:tcPr>
          <w:tcW w:w="883" w:type="dxa"/>
          <w:tcBorders>
            <w:top w:val="nil"/>
            <w:left w:val="nil"/>
            <w:bottom w:val="nil"/>
          </w:tcBorders>
          <w:noWrap/>
          <w:vAlign w:val="bottom"/>
        </w:tcPr>
        <w:p w14:paraId="5563C713" w14:textId="77777777" w:rsidR="00901B13" w:rsidRPr="007636A0" w:rsidRDefault="00901B13" w:rsidP="00901B13">
          <w:pPr>
            <w:pStyle w:val="ekvkapitel"/>
            <w:rPr>
              <w:color w:val="FFFFFF" w:themeColor="background1"/>
            </w:rPr>
          </w:pPr>
        </w:p>
      </w:tc>
    </w:tr>
    <w:tr w:rsidR="00901B13" w:rsidRPr="00BF17F2" w14:paraId="0E73C6CE"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759070E7"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414851B8" w14:textId="77777777" w:rsidR="00901B13" w:rsidRPr="00BF17F2" w:rsidRDefault="00901B13" w:rsidP="00901B13">
          <w:pPr>
            <w:rPr>
              <w:color w:val="FFFFFF" w:themeColor="background1"/>
            </w:rPr>
          </w:pPr>
        </w:p>
      </w:tc>
    </w:tr>
  </w:tbl>
  <w:p w14:paraId="0A9E80D7"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512"/>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E3B35"/>
    <w:rsid w:val="002F1328"/>
    <w:rsid w:val="002F5FFC"/>
    <w:rsid w:val="00302866"/>
    <w:rsid w:val="00303749"/>
    <w:rsid w:val="00303FC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35CB4"/>
    <w:rsid w:val="00547103"/>
    <w:rsid w:val="00554EDA"/>
    <w:rsid w:val="00560848"/>
    <w:rsid w:val="00570137"/>
    <w:rsid w:val="005716CC"/>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5E71"/>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61D"/>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1758"/>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58C"/>
    <w:rsid w:val="00B60BEA"/>
    <w:rsid w:val="00B7242A"/>
    <w:rsid w:val="00B8071F"/>
    <w:rsid w:val="00B82B4E"/>
    <w:rsid w:val="00B8420E"/>
    <w:rsid w:val="00B854A8"/>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521"/>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37D2"/>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E4707"/>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5512"/>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123CEC"/>
  <w15:chartTrackingRefBased/>
  <w15:docId w15:val="{E449C886-0436-4244-B1ED-C8BD16533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0E200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359</Words>
  <Characters>2263</Characters>
  <Application>Microsoft Office Word</Application>
  <DocSecurity>4</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2026-06-25T06:28:00Z</dcterms:created>
  <dcterms:modified xsi:type="dcterms:W3CDTF">2026-06-25T06:28:00Z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