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2824" w14:textId="29D72816" w:rsidR="00814752" w:rsidRDefault="00814752" w:rsidP="001D5FF3">
      <w:pPr>
        <w:pStyle w:val="ekvue2arial"/>
      </w:pPr>
      <w:r>
        <w:t xml:space="preserve">Steckbrief: </w:t>
      </w:r>
      <w:r w:rsidRPr="00814752">
        <w:t>Jean-Jacques Rousseau</w:t>
      </w:r>
    </w:p>
    <w:p w14:paraId="6727F564" w14:textId="77777777" w:rsidR="006B7858" w:rsidRDefault="00814752" w:rsidP="00B7043D">
      <w:pPr>
        <w:pStyle w:val="ekvschreiblinie"/>
        <w:jc w:val="both"/>
      </w:pPr>
      <w:r>
        <w:t xml:space="preserve">Jean-Jacques Rousseau ist vor allem für seine Theorien innerhalb der Pädagogik und Staatsphilosophie bekannt. Geboren wurde er am 28. </w:t>
      </w:r>
      <w:r w:rsidR="003B1A6C" w:rsidRPr="00E502F1">
        <w:rPr>
          <w:rStyle w:val="ekvlsungunterstrichenausgeblendet"/>
        </w:rPr>
        <w:t xml:space="preserve">  </w:t>
      </w:r>
      <w:r w:rsidRPr="00E502F1">
        <w:rPr>
          <w:rStyle w:val="ekvlsungunterstrichenausgeblendet"/>
        </w:rPr>
        <w:t xml:space="preserve">Juni </w:t>
      </w:r>
      <w:r w:rsidR="003B1A6C" w:rsidRPr="00E502F1">
        <w:rPr>
          <w:rStyle w:val="ekvlsungunterstrichenausgeblendet"/>
        </w:rPr>
        <w:t xml:space="preserve">  </w:t>
      </w:r>
      <w:r>
        <w:t xml:space="preserve">1712 in Genf und wuchs ab dem zehnten Lebensjahr bei dem Schwager seines Vaters auf. </w:t>
      </w:r>
      <w:r w:rsidR="003B1A6C">
        <w:t xml:space="preserve">Während seiner Schulzeit wurde er von seinen Lehrern oft bestraft und misshandelt, weshalb er 1728 aufgrund eines glücklichen Zufalls die Stadt verließ und auf Reisen ging. In den darauffolgenden Jahren hielt er sich in Frankreich, Italien und der Schweiz auf, wobei er einige Zeit bei seiner </w:t>
      </w:r>
      <w:r w:rsidR="003B1A6C" w:rsidRPr="003B1A6C">
        <w:t>Geliebten</w:t>
      </w:r>
    </w:p>
    <w:p w14:paraId="0E63C6E9" w14:textId="7A77F611" w:rsidR="003B1A6C" w:rsidRDefault="003B1A6C" w:rsidP="00B7043D">
      <w:pPr>
        <w:pStyle w:val="ekvschreiblinie"/>
        <w:jc w:val="both"/>
      </w:pPr>
      <w:r w:rsidRPr="003B1A6C">
        <w:t xml:space="preserve"> </w:t>
      </w:r>
      <w:r w:rsidR="00C77000" w:rsidRPr="00E502F1">
        <w:rPr>
          <w:rStyle w:val="ekvlsungunterstrichenausgeblendet"/>
        </w:rPr>
        <w:t xml:space="preserve">          </w:t>
      </w:r>
      <w:r w:rsidRPr="00E502F1">
        <w:rPr>
          <w:rStyle w:val="ekvlsungunterstrichenausgeblendet"/>
        </w:rPr>
        <w:t xml:space="preserve">Madame de Warens </w:t>
      </w:r>
      <w:r w:rsidR="00C77000" w:rsidRPr="00E502F1">
        <w:rPr>
          <w:rStyle w:val="ekvlsungunterstrichenausgeblendet"/>
        </w:rPr>
        <w:t xml:space="preserve">          </w:t>
      </w:r>
      <w:r w:rsidRPr="003B1A6C">
        <w:t>verbrachte</w:t>
      </w:r>
      <w:r>
        <w:t xml:space="preserve">, die ihn bei der Ausbildung seiner literarischen und musikalischen Fähigkeiten unterstützte. 1742 verschlug es Rousseau nach </w:t>
      </w:r>
      <w:r w:rsidRPr="00E502F1">
        <w:rPr>
          <w:rStyle w:val="ekvlsungunterstrichenausgeblendet"/>
        </w:rPr>
        <w:t xml:space="preserve">   Paris   </w:t>
      </w:r>
      <w:r>
        <w:t xml:space="preserve">, wo er sich für einige Zeit niederließ und seine Lebensgefährtin </w:t>
      </w:r>
      <w:r w:rsidRPr="003B1A6C">
        <w:t>Thérèse Levasseur</w:t>
      </w:r>
      <w:r>
        <w:t xml:space="preserve"> kennenlernte. Die fünf gemeinsamen Kinder schickte er in ein </w:t>
      </w:r>
      <w:r w:rsidR="00C77000" w:rsidRPr="00E502F1">
        <w:rPr>
          <w:rStyle w:val="ekvlsungunterstrichenausgeblendet"/>
        </w:rPr>
        <w:t xml:space="preserve">      </w:t>
      </w:r>
      <w:r w:rsidRPr="00E502F1">
        <w:rPr>
          <w:rStyle w:val="ekvlsungunterstrichenausgeblendet"/>
        </w:rPr>
        <w:t>Waisenhaus</w:t>
      </w:r>
      <w:r w:rsidR="00C77000" w:rsidRPr="00E502F1">
        <w:rPr>
          <w:rStyle w:val="ekvlsungunterstrichenausgeblendet"/>
        </w:rPr>
        <w:t xml:space="preserve">      </w:t>
      </w:r>
      <w:r>
        <w:t xml:space="preserve">, da ihm für deren Unterhalt die finanziellen Mittel fehlten. </w:t>
      </w:r>
      <w:r w:rsidRPr="003B1A6C">
        <w:t xml:space="preserve">Nachdem seine beiden Hauptwerke vom Pariser Parlament verboten wurden, musste Rousseau </w:t>
      </w:r>
      <w:r w:rsidR="00C77000">
        <w:t xml:space="preserve">1762 </w:t>
      </w:r>
      <w:r w:rsidRPr="003B1A6C">
        <w:t xml:space="preserve">aus Paris fliehen und </w:t>
      </w:r>
      <w:r w:rsidR="00C77000">
        <w:t>ging erneut auf Reisen, bevor er</w:t>
      </w:r>
      <w:r w:rsidRPr="003B1A6C">
        <w:t xml:space="preserve"> </w:t>
      </w:r>
      <w:r w:rsidR="00C77000">
        <w:t>a</w:t>
      </w:r>
      <w:r w:rsidRPr="003B1A6C">
        <w:t xml:space="preserve">m 2. Juli 1778 in </w:t>
      </w:r>
      <w:proofErr w:type="spellStart"/>
      <w:r w:rsidRPr="003B1A6C">
        <w:t>Ermenonville</w:t>
      </w:r>
      <w:proofErr w:type="spellEnd"/>
      <w:r w:rsidRPr="003B1A6C">
        <w:t xml:space="preserve"> bei Paris</w:t>
      </w:r>
      <w:r w:rsidR="00C77000">
        <w:t xml:space="preserve"> verstarb. </w:t>
      </w:r>
    </w:p>
    <w:p w14:paraId="2011FE29" w14:textId="77777777" w:rsidR="006C3190" w:rsidRDefault="00C77000" w:rsidP="00B7043D">
      <w:pPr>
        <w:pStyle w:val="ekvschreiblinie"/>
        <w:jc w:val="both"/>
      </w:pPr>
      <w:r>
        <w:rPr>
          <w:rStyle w:val="Fett"/>
          <w:b w:val="0"/>
          <w:bCs w:val="0"/>
        </w:rPr>
        <w:t xml:space="preserve">Die zu </w:t>
      </w:r>
      <w:r>
        <w:t>Rousseaus Lebzeiten verbotenen Hauptwerke zählen heute zu den bedeutendsten Texten innerhalb der</w:t>
      </w:r>
    </w:p>
    <w:p w14:paraId="5901C096" w14:textId="54A3F1F6" w:rsidR="00B7043D" w:rsidRDefault="00C77000" w:rsidP="00B7043D">
      <w:pPr>
        <w:pStyle w:val="ekvschreiblinie"/>
        <w:jc w:val="both"/>
      </w:pPr>
      <w:r>
        <w:t xml:space="preserve"> </w:t>
      </w:r>
      <w:r w:rsidRPr="00E502F1">
        <w:rPr>
          <w:rStyle w:val="ekvlsungunterstrichenausgeblendet"/>
        </w:rPr>
        <w:t xml:space="preserve">     Pädagogik     </w:t>
      </w:r>
      <w:r>
        <w:t>.</w:t>
      </w:r>
      <w:r w:rsidR="006C3190">
        <w:t>und der Staatsphilosophie.</w:t>
      </w:r>
      <w:r>
        <w:t xml:space="preserve"> </w:t>
      </w:r>
      <w:r w:rsidR="0006629F">
        <w:t xml:space="preserve">In seinem Buch </w:t>
      </w:r>
      <w:r w:rsidR="0006629F" w:rsidRPr="0006629F">
        <w:t xml:space="preserve">„Émile </w:t>
      </w:r>
      <w:proofErr w:type="spellStart"/>
      <w:r w:rsidR="0006629F" w:rsidRPr="0006629F">
        <w:t>ou</w:t>
      </w:r>
      <w:proofErr w:type="spellEnd"/>
      <w:r w:rsidR="0006629F" w:rsidRPr="0006629F">
        <w:t xml:space="preserve"> de </w:t>
      </w:r>
      <w:proofErr w:type="spellStart"/>
      <w:r w:rsidR="0006629F" w:rsidRPr="0006629F">
        <w:t>l’éducation</w:t>
      </w:r>
      <w:proofErr w:type="spellEnd"/>
      <w:r w:rsidR="0006629F" w:rsidRPr="0006629F">
        <w:t xml:space="preserve">“ (dt.: Emile oder </w:t>
      </w:r>
      <w:r w:rsidR="00B7043D">
        <w:t>ü</w:t>
      </w:r>
      <w:r w:rsidR="0006629F" w:rsidRPr="0006629F">
        <w:t xml:space="preserve">ber die Erziehung) von </w:t>
      </w:r>
      <w:r w:rsidR="00B7043D" w:rsidRPr="00E502F1">
        <w:rPr>
          <w:rStyle w:val="ekvlsungunterstrichenausgeblendet"/>
        </w:rPr>
        <w:t xml:space="preserve">   </w:t>
      </w:r>
      <w:r w:rsidR="0006629F" w:rsidRPr="00E502F1">
        <w:rPr>
          <w:rStyle w:val="ekvlsungunterstrichenausgeblendet"/>
        </w:rPr>
        <w:t xml:space="preserve">1762 </w:t>
      </w:r>
      <w:r w:rsidR="00B7043D" w:rsidRPr="00E502F1">
        <w:rPr>
          <w:rStyle w:val="ekvlsungunterstrichenausgeblendet"/>
        </w:rPr>
        <w:t xml:space="preserve">   </w:t>
      </w:r>
      <w:r w:rsidR="0006629F" w:rsidRPr="0006629F">
        <w:t>beschreibt Rousseau</w:t>
      </w:r>
      <w:r w:rsidR="0006629F">
        <w:t xml:space="preserve"> die Entwicklung eines Jungen namens Emile und illustriert an dessen Beispiel seine Vorstellung einer guten </w:t>
      </w:r>
      <w:r w:rsidR="00B7043D" w:rsidRPr="00E502F1">
        <w:rPr>
          <w:rStyle w:val="ekvlsungunterstrichenausgeblendet"/>
        </w:rPr>
        <w:t xml:space="preserve">     </w:t>
      </w:r>
      <w:r w:rsidR="0006629F" w:rsidRPr="00E502F1">
        <w:rPr>
          <w:rStyle w:val="ekvlsungunterstrichenausgeblendet"/>
        </w:rPr>
        <w:t>Erziehung</w:t>
      </w:r>
      <w:r w:rsidR="00B7043D" w:rsidRPr="00E502F1">
        <w:rPr>
          <w:rStyle w:val="ekvlsungunterstrichenausgeblendet"/>
        </w:rPr>
        <w:t xml:space="preserve">     </w:t>
      </w:r>
      <w:r w:rsidR="0006629F">
        <w:t xml:space="preserve">. Dabei durchläuft Emile verschiedene Lebensphasen, </w:t>
      </w:r>
      <w:r w:rsidR="006B7858">
        <w:t xml:space="preserve">in denen er seine sinnlichen, </w:t>
      </w:r>
      <w:r w:rsidR="006C3190">
        <w:t>rationalen</w:t>
      </w:r>
      <w:r w:rsidR="006B7858">
        <w:t xml:space="preserve"> und emotionalen Fähigkeiten ausbildet. In diesem Entwicklungsprozess soll dabei so wenige möglich eingegriffen werden, um dem Kind die Möglichkeit zu geben, eigene Erfahrungen zu sammeln und ein selbstständiges Denken zu entwickeln. </w:t>
      </w:r>
      <w:r w:rsidR="006B7858" w:rsidRPr="006B7858">
        <w:t xml:space="preserve">Rousseau geht in seinen Ansätzen </w:t>
      </w:r>
      <w:r w:rsidR="006B7858">
        <w:t>grundsätzlich</w:t>
      </w:r>
      <w:r w:rsidR="006B7858" w:rsidRPr="006B7858">
        <w:t xml:space="preserve"> davon aus, dass der Mensch von </w:t>
      </w:r>
      <w:r w:rsidR="00B7043D" w:rsidRPr="00E502F1">
        <w:rPr>
          <w:rStyle w:val="ekvlsungunterstrichenausgeblendet"/>
        </w:rPr>
        <w:t xml:space="preserve">   </w:t>
      </w:r>
      <w:r w:rsidR="006B7858" w:rsidRPr="00E502F1">
        <w:rPr>
          <w:rStyle w:val="ekvlsungunterstrichenausgeblendet"/>
        </w:rPr>
        <w:t xml:space="preserve">Natur </w:t>
      </w:r>
      <w:r w:rsidR="00B7043D" w:rsidRPr="00E502F1">
        <w:rPr>
          <w:rStyle w:val="ekvlsungunterstrichenausgeblendet"/>
        </w:rPr>
        <w:t xml:space="preserve">   </w:t>
      </w:r>
      <w:r w:rsidR="006B7858" w:rsidRPr="006B7858">
        <w:t xml:space="preserve">aus gut ist und erst durch äußere Faktoren negativ beeinflusst wird. Dieser Gedanke findet sich auch in seinem zweiten Hauptwerk „Du </w:t>
      </w:r>
      <w:proofErr w:type="spellStart"/>
      <w:r w:rsidR="006B7858" w:rsidRPr="006B7858">
        <w:t>contrat</w:t>
      </w:r>
      <w:proofErr w:type="spellEnd"/>
      <w:r w:rsidR="006B7858" w:rsidRPr="006B7858">
        <w:t xml:space="preserve"> social“ </w:t>
      </w:r>
    </w:p>
    <w:p w14:paraId="40E15400" w14:textId="77777777" w:rsidR="006C3190" w:rsidRDefault="006B7858" w:rsidP="00B7043D">
      <w:pPr>
        <w:pStyle w:val="ekvschreiblinie"/>
        <w:jc w:val="both"/>
      </w:pPr>
      <w:r w:rsidRPr="006B7858">
        <w:t>(dt.:</w:t>
      </w:r>
      <w:r w:rsidR="00B7043D" w:rsidRPr="00E502F1">
        <w:rPr>
          <w:rStyle w:val="ekvlsungunterstrichenausgeblendet"/>
        </w:rPr>
        <w:t xml:space="preserve">            </w:t>
      </w:r>
      <w:r w:rsidRPr="00E502F1">
        <w:rPr>
          <w:rStyle w:val="ekvlsungunterstrichenausgeblendet"/>
        </w:rPr>
        <w:t>Gesellschaftsvertrag</w:t>
      </w:r>
      <w:r w:rsidR="00B7043D" w:rsidRPr="00E502F1">
        <w:rPr>
          <w:rStyle w:val="ekvlsungunterstrichenausgeblendet"/>
        </w:rPr>
        <w:t xml:space="preserve">         </w:t>
      </w:r>
      <w:r w:rsidRPr="006B7858">
        <w:t>) von 1762</w:t>
      </w:r>
      <w:r w:rsidR="006C3190">
        <w:t xml:space="preserve"> wieder</w:t>
      </w:r>
      <w:r>
        <w:t xml:space="preserve">, in dem er sich mit der Frage nach dem idealen Staat auseinandersetzt. Da der Mensch stets mit anderen in Gemeinschaften lebt, bedarf es </w:t>
      </w:r>
      <w:r w:rsidR="00B7043D">
        <w:t xml:space="preserve">eines gemeinschaftlich geschlossenen </w:t>
      </w:r>
      <w:r w:rsidR="00B7043D">
        <w:rPr>
          <w:rStyle w:val="Fett"/>
          <w:b w:val="0"/>
          <w:bCs w:val="0"/>
        </w:rPr>
        <w:t xml:space="preserve">Gesellschaftsvertrages, </w:t>
      </w:r>
      <w:r w:rsidR="00B7043D">
        <w:t>der das Zusammenleben</w:t>
      </w:r>
      <w:r>
        <w:t xml:space="preserve"> </w:t>
      </w:r>
      <w:r w:rsidR="00B7043D">
        <w:t>regelt</w:t>
      </w:r>
      <w:r>
        <w:t xml:space="preserve">. </w:t>
      </w:r>
      <w:r w:rsidR="00B7043D">
        <w:t>Die</w:t>
      </w:r>
      <w:r>
        <w:t xml:space="preserve"> individuelle</w:t>
      </w:r>
    </w:p>
    <w:p w14:paraId="73001040" w14:textId="3E29A2D1" w:rsidR="00B7043D" w:rsidRDefault="00B7043D" w:rsidP="00B7043D">
      <w:pPr>
        <w:pStyle w:val="ekvschreiblinie"/>
        <w:jc w:val="both"/>
      </w:pPr>
      <w:r w:rsidRPr="00E502F1">
        <w:rPr>
          <w:rStyle w:val="ekvlsungunterstrichenausgeblendet"/>
        </w:rPr>
        <w:t xml:space="preserve">   </w:t>
      </w:r>
      <w:r w:rsidR="006B7858" w:rsidRPr="00E502F1">
        <w:rPr>
          <w:rStyle w:val="ekvlsungunterstrichenausgeblendet"/>
        </w:rPr>
        <w:t xml:space="preserve">Freiheit </w:t>
      </w:r>
      <w:r w:rsidRPr="00E502F1">
        <w:rPr>
          <w:rStyle w:val="ekvlsungunterstrichenausgeblendet"/>
        </w:rPr>
        <w:t xml:space="preserve">   </w:t>
      </w:r>
      <w:r>
        <w:t xml:space="preserve">sollte dabei jedoch </w:t>
      </w:r>
      <w:r w:rsidR="006B7858">
        <w:t>so wenig eingeschränkt werden</w:t>
      </w:r>
      <w:r>
        <w:t xml:space="preserve">. </w:t>
      </w:r>
    </w:p>
    <w:p w14:paraId="7410416C" w14:textId="77777777" w:rsidR="001D5FF3" w:rsidRDefault="001D5FF3" w:rsidP="00B7043D">
      <w:pPr>
        <w:pStyle w:val="ekvschreiblinie"/>
        <w:jc w:val="both"/>
      </w:pPr>
    </w:p>
    <w:p w14:paraId="575F5918" w14:textId="06D94385" w:rsidR="001D5FF3" w:rsidRPr="00B7043D" w:rsidRDefault="00B7043D" w:rsidP="001D5FF3">
      <w:pPr>
        <w:rPr>
          <w:b/>
          <w:bCs/>
        </w:rPr>
      </w:pPr>
      <w:r>
        <w:rPr>
          <w:b/>
          <w:bCs/>
        </w:rPr>
        <w:t>Aufgaben</w:t>
      </w:r>
    </w:p>
    <w:p w14:paraId="23BFCA97" w14:textId="4FAC8D46" w:rsidR="00F07164" w:rsidRPr="001D5FF3" w:rsidRDefault="00B7043D" w:rsidP="001D5FF3">
      <w:pPr>
        <w:pStyle w:val="ekvaufzhlung1"/>
        <w:ind w:left="340"/>
      </w:pPr>
      <w:r w:rsidRPr="001D5FF3">
        <w:t>1</w:t>
      </w:r>
      <w:r w:rsidR="001D5FF3" w:rsidRPr="001D5FF3">
        <w:t>.</w:t>
      </w:r>
      <w:r w:rsidRPr="001D5FF3">
        <w:tab/>
        <w:t xml:space="preserve">Fülle den Lückentext aus. </w:t>
      </w:r>
    </w:p>
    <w:p w14:paraId="14373B8E" w14:textId="77777777" w:rsidR="001D5FF3" w:rsidRPr="001D5FF3" w:rsidRDefault="00F07164" w:rsidP="001D5FF3">
      <w:pPr>
        <w:pStyle w:val="ekvaufzhlung1"/>
        <w:ind w:left="340"/>
      </w:pPr>
      <w:r w:rsidRPr="001D5FF3">
        <w:t>2</w:t>
      </w:r>
      <w:r w:rsidR="001D5FF3" w:rsidRPr="001D5FF3">
        <w:t>.</w:t>
      </w:r>
      <w:r w:rsidRPr="001D5FF3">
        <w:tab/>
        <w:t xml:space="preserve">Viele Philosophen nutzen die Vorstellung eines </w:t>
      </w:r>
      <w:r w:rsidRPr="001D5FF3">
        <w:rPr>
          <w:i/>
          <w:iCs/>
        </w:rPr>
        <w:t>Naturzustandes</w:t>
      </w:r>
      <w:r w:rsidRPr="001D5FF3">
        <w:t xml:space="preserve"> dazu, um ihre Position bezüglich der Frage nach der Legitimation von Staaten begründen zu können. </w:t>
      </w:r>
    </w:p>
    <w:p w14:paraId="5C180BA8" w14:textId="72607C2F" w:rsidR="001D5FF3" w:rsidRPr="001D5FF3" w:rsidRDefault="001D5FF3" w:rsidP="001D5FF3">
      <w:pPr>
        <w:pStyle w:val="ekvaufzhlung2"/>
        <w:ind w:left="680"/>
      </w:pPr>
      <w:r w:rsidRPr="001D5FF3">
        <w:t>a)</w:t>
      </w:r>
      <w:r w:rsidRPr="001D5FF3">
        <w:tab/>
      </w:r>
      <w:r w:rsidR="00F07164" w:rsidRPr="001D5FF3">
        <w:t xml:space="preserve">Informiere dich über die Naturzustände bei Jean-Jacques Rousseau und Thomas Hobbes. </w:t>
      </w:r>
    </w:p>
    <w:p w14:paraId="4C1608C3" w14:textId="06F25748" w:rsidR="00F07164" w:rsidRPr="001D5FF3" w:rsidRDefault="001D5FF3" w:rsidP="001D5FF3">
      <w:pPr>
        <w:pStyle w:val="ekvaufzhlung2"/>
        <w:ind w:left="680"/>
      </w:pPr>
      <w:r w:rsidRPr="001D5FF3">
        <w:t>b)</w:t>
      </w:r>
      <w:r w:rsidRPr="001D5FF3">
        <w:tab/>
        <w:t xml:space="preserve">Beschreibe: </w:t>
      </w:r>
      <w:r w:rsidR="00F07164" w:rsidRPr="001D5FF3">
        <w:t xml:space="preserve">Worin unterscheiden sich </w:t>
      </w:r>
      <w:r w:rsidR="000F5544" w:rsidRPr="001D5FF3">
        <w:t>beide</w:t>
      </w:r>
      <w:r w:rsidR="00F07164" w:rsidRPr="001D5FF3">
        <w:t xml:space="preserve"> Ansätze voneinander?</w:t>
      </w:r>
      <w:r w:rsidRPr="001D5FF3">
        <w:t xml:space="preserve"> </w:t>
      </w:r>
    </w:p>
    <w:p w14:paraId="35BCFC09" w14:textId="201621F3" w:rsidR="001D5FF3" w:rsidRPr="000E200F" w:rsidRDefault="001D5FF3" w:rsidP="001D5FF3">
      <w:pPr>
        <w:pStyle w:val="ekvaufzhlung2"/>
        <w:ind w:left="680"/>
      </w:pPr>
      <w:r w:rsidRPr="001D5FF3">
        <w:t>c)</w:t>
      </w:r>
      <w:r w:rsidRPr="001D5FF3">
        <w:tab/>
        <w:t>Diskutiere,</w:t>
      </w:r>
      <w:r>
        <w:t xml:space="preserve"> welchen Ansatz du überzeugender findest.</w:t>
      </w:r>
    </w:p>
    <w:sectPr w:rsidR="001D5FF3" w:rsidRPr="000E200F"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2840" w14:textId="77777777" w:rsidR="00C866F6" w:rsidRDefault="00C866F6" w:rsidP="003C599D">
      <w:pPr>
        <w:spacing w:line="240" w:lineRule="auto"/>
      </w:pPr>
      <w:r>
        <w:separator/>
      </w:r>
    </w:p>
  </w:endnote>
  <w:endnote w:type="continuationSeparator" w:id="0">
    <w:p w14:paraId="22B34A4A" w14:textId="77777777" w:rsidR="00C866F6" w:rsidRDefault="00C866F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00C5612" w14:textId="77777777" w:rsidTr="00503EE6">
      <w:trPr>
        <w:trHeight w:hRule="exact" w:val="680"/>
      </w:trPr>
      <w:tc>
        <w:tcPr>
          <w:tcW w:w="864" w:type="dxa"/>
          <w:noWrap/>
        </w:tcPr>
        <w:p w14:paraId="439EABBB"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92F03CB" w14:textId="0BAE1118" w:rsidR="002659C5" w:rsidRPr="00913892" w:rsidRDefault="002659C5" w:rsidP="00503EE6">
          <w:pPr>
            <w:pStyle w:val="ekvpagina"/>
          </w:pPr>
          <w:r w:rsidRPr="00913892">
            <w:t xml:space="preserve">© Ernst Klett Verlag GmbH, </w:t>
          </w:r>
          <w:r w:rsidR="00CF40E8">
            <w:t>Stuttgart 20</w:t>
          </w:r>
          <w:r w:rsidR="00F07164">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DFA7B02" w14:textId="731CDEE4" w:rsidR="002659C5" w:rsidRPr="00913892" w:rsidRDefault="000E200F" w:rsidP="000E200F">
          <w:pPr>
            <w:pStyle w:val="ekvquelle"/>
          </w:pPr>
          <w:r w:rsidRPr="000E200F">
            <w:rPr>
              <w:rStyle w:val="ekvquellefett"/>
            </w:rPr>
            <w:t>Text:</w:t>
          </w:r>
          <w:r>
            <w:t xml:space="preserve"> </w:t>
          </w:r>
          <w:r w:rsidR="00F07164">
            <w:t>Miriam Dalege</w:t>
          </w:r>
        </w:p>
      </w:tc>
      <w:tc>
        <w:tcPr>
          <w:tcW w:w="813" w:type="dxa"/>
        </w:tcPr>
        <w:p w14:paraId="4D4DE30D" w14:textId="77777777" w:rsidR="002659C5" w:rsidRPr="00913892" w:rsidRDefault="002659C5" w:rsidP="00913892">
          <w:pPr>
            <w:pStyle w:val="ekvpagina"/>
          </w:pPr>
        </w:p>
      </w:tc>
    </w:tr>
  </w:tbl>
  <w:p w14:paraId="344EBD0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44C3B" w14:textId="77777777" w:rsidR="00C866F6" w:rsidRDefault="00C866F6" w:rsidP="003C599D">
      <w:pPr>
        <w:spacing w:line="240" w:lineRule="auto"/>
      </w:pPr>
      <w:r>
        <w:separator/>
      </w:r>
    </w:p>
  </w:footnote>
  <w:footnote w:type="continuationSeparator" w:id="0">
    <w:p w14:paraId="6A43A027" w14:textId="77777777" w:rsidR="00C866F6" w:rsidRDefault="00C866F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AFA2099" w14:textId="77777777" w:rsidTr="00431E62">
      <w:trPr>
        <w:trHeight w:hRule="exact" w:val="510"/>
      </w:trPr>
      <w:tc>
        <w:tcPr>
          <w:tcW w:w="818" w:type="dxa"/>
          <w:tcBorders>
            <w:top w:val="nil"/>
            <w:bottom w:val="nil"/>
            <w:right w:val="nil"/>
          </w:tcBorders>
          <w:noWrap/>
          <w:vAlign w:val="bottom"/>
        </w:tcPr>
        <w:p w14:paraId="2C0495C3" w14:textId="77777777" w:rsidR="00901B13" w:rsidRPr="00AE65F6" w:rsidRDefault="00901B13" w:rsidP="00901B13"/>
      </w:tc>
      <w:tc>
        <w:tcPr>
          <w:tcW w:w="3856" w:type="dxa"/>
          <w:tcBorders>
            <w:top w:val="nil"/>
            <w:left w:val="nil"/>
            <w:bottom w:val="nil"/>
            <w:right w:val="nil"/>
          </w:tcBorders>
          <w:noWrap/>
          <w:vAlign w:val="bottom"/>
        </w:tcPr>
        <w:p w14:paraId="46F2374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53F65A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C2C713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00137BB" w14:textId="77777777" w:rsidR="00901B13" w:rsidRPr="007C1230" w:rsidRDefault="00901B13" w:rsidP="00901B13">
          <w:pPr>
            <w:pStyle w:val="ekvkvnummer"/>
          </w:pPr>
        </w:p>
      </w:tc>
      <w:tc>
        <w:tcPr>
          <w:tcW w:w="883" w:type="dxa"/>
          <w:tcBorders>
            <w:top w:val="nil"/>
            <w:left w:val="nil"/>
            <w:bottom w:val="nil"/>
          </w:tcBorders>
          <w:noWrap/>
          <w:vAlign w:val="bottom"/>
        </w:tcPr>
        <w:p w14:paraId="59C3E377" w14:textId="77777777" w:rsidR="00901B13" w:rsidRPr="007636A0" w:rsidRDefault="00901B13" w:rsidP="00901B13">
          <w:pPr>
            <w:pStyle w:val="ekvkapitel"/>
            <w:rPr>
              <w:color w:val="FFFFFF" w:themeColor="background1"/>
            </w:rPr>
          </w:pPr>
        </w:p>
      </w:tc>
    </w:tr>
    <w:tr w:rsidR="00901B13" w:rsidRPr="00BF17F2" w14:paraId="02E12B2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8C17BA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1B188FD" w14:textId="77777777" w:rsidR="00901B13" w:rsidRPr="00BF17F2" w:rsidRDefault="00901B13" w:rsidP="00901B13">
          <w:pPr>
            <w:rPr>
              <w:color w:val="FFFFFF" w:themeColor="background1"/>
            </w:rPr>
          </w:pPr>
        </w:p>
      </w:tc>
    </w:tr>
  </w:tbl>
  <w:p w14:paraId="13413776"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A5D85"/>
    <w:multiLevelType w:val="hybridMultilevel"/>
    <w:tmpl w:val="9C5E4A1A"/>
    <w:lvl w:ilvl="0" w:tplc="1F068E7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5958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52"/>
    <w:rsid w:val="000040E2"/>
    <w:rsid w:val="000078D3"/>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6629F"/>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5544"/>
    <w:rsid w:val="000F6468"/>
    <w:rsid w:val="000F7910"/>
    <w:rsid w:val="00103057"/>
    <w:rsid w:val="00107D77"/>
    <w:rsid w:val="00116EF2"/>
    <w:rsid w:val="00124062"/>
    <w:rsid w:val="00125BCF"/>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5FF3"/>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3FC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1A6C"/>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259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28FE"/>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3950"/>
    <w:rsid w:val="006A5611"/>
    <w:rsid w:val="006A56D2"/>
    <w:rsid w:val="006A71DE"/>
    <w:rsid w:val="006A76D7"/>
    <w:rsid w:val="006B0743"/>
    <w:rsid w:val="006B2D23"/>
    <w:rsid w:val="006B3EF4"/>
    <w:rsid w:val="006B6247"/>
    <w:rsid w:val="006B7858"/>
    <w:rsid w:val="006C3190"/>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4752"/>
    <w:rsid w:val="00815A76"/>
    <w:rsid w:val="00816953"/>
    <w:rsid w:val="00816D4D"/>
    <w:rsid w:val="0082136B"/>
    <w:rsid w:val="00826DDD"/>
    <w:rsid w:val="008273B7"/>
    <w:rsid w:val="008277EF"/>
    <w:rsid w:val="00833C80"/>
    <w:rsid w:val="00835449"/>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043D"/>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77000"/>
    <w:rsid w:val="00C84E4C"/>
    <w:rsid w:val="00C866F6"/>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2F1"/>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07164"/>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CF36"/>
  <w15:chartTrackingRefBased/>
  <w15:docId w15:val="{1C746378-29C5-4AA3-AA34-6D1784A9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Fett">
    <w:name w:val="Strong"/>
    <w:basedOn w:val="Absatz-Standardschriftart"/>
    <w:uiPriority w:val="22"/>
    <w:qFormat/>
    <w:rsid w:val="00C770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79CE-AC0A-4B3B-9693-145014948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2527</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2026-06-25T06:27:00Z</dcterms:created>
  <dcterms:modified xsi:type="dcterms:W3CDTF">2026-06-25T06:27:00Z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